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56CD" w14:textId="43E808C2" w:rsidR="00F43200" w:rsidRDefault="00F43200" w:rsidP="00F43200">
      <w:pPr>
        <w:rPr>
          <w:b/>
          <w:bCs/>
        </w:rPr>
      </w:pPr>
      <w:r>
        <w:rPr>
          <w:b/>
          <w:bCs/>
        </w:rPr>
        <w:t xml:space="preserve">Project:  </w:t>
      </w:r>
      <w:proofErr w:type="spellStart"/>
      <w:r>
        <w:rPr>
          <w:b/>
          <w:bCs/>
        </w:rPr>
        <w:t>Kindheart</w:t>
      </w:r>
      <w:proofErr w:type="spellEnd"/>
      <w:r>
        <w:rPr>
          <w:b/>
          <w:bCs/>
        </w:rPr>
        <w:t xml:space="preserve"> Homes Social Services, 2400 &amp; 2412 Chicago Avenue, Minneapolis MN</w:t>
      </w:r>
    </w:p>
    <w:p w14:paraId="233A00DE" w14:textId="77777777" w:rsidR="00F43200" w:rsidRDefault="00F43200" w:rsidP="00F43200">
      <w:pPr>
        <w:rPr>
          <w:b/>
          <w:bCs/>
        </w:rPr>
      </w:pPr>
      <w:r>
        <w:rPr>
          <w:b/>
          <w:bCs/>
        </w:rPr>
        <w:t>Consultant:  SEH</w:t>
      </w:r>
    </w:p>
    <w:p w14:paraId="03400B03" w14:textId="21A25C0A" w:rsidR="00F43200" w:rsidRDefault="00F43200" w:rsidP="00F43200">
      <w:pPr>
        <w:rPr>
          <w:b/>
          <w:bCs/>
        </w:rPr>
      </w:pPr>
      <w:r>
        <w:rPr>
          <w:b/>
          <w:bCs/>
        </w:rPr>
        <w:t xml:space="preserve">Request:  </w:t>
      </w:r>
      <w:r w:rsidR="00C0195C" w:rsidRPr="00C0195C">
        <w:rPr>
          <w:b/>
          <w:bCs/>
        </w:rPr>
        <w:t>--$11,819.20</w:t>
      </w:r>
    </w:p>
    <w:p w14:paraId="7DEBDE31" w14:textId="77777777" w:rsidR="001F6064" w:rsidRPr="001F6064" w:rsidRDefault="001F6064" w:rsidP="001F6064">
      <w:pPr>
        <w:rPr>
          <w:b/>
          <w:bCs/>
          <w:sz w:val="24"/>
          <w:szCs w:val="24"/>
        </w:rPr>
      </w:pPr>
      <w:r w:rsidRPr="001F6064">
        <w:rPr>
          <w:b/>
          <w:bCs/>
          <w:sz w:val="24"/>
          <w:szCs w:val="24"/>
        </w:rPr>
        <w:t>Grant Round:      FY 23 PR000004947</w:t>
      </w:r>
    </w:p>
    <w:p w14:paraId="5CB7F276" w14:textId="77777777" w:rsidR="001F6064" w:rsidRPr="001F6064" w:rsidRDefault="001F6064" w:rsidP="001F6064">
      <w:pPr>
        <w:rPr>
          <w:b/>
          <w:bCs/>
          <w:sz w:val="24"/>
          <w:szCs w:val="24"/>
        </w:rPr>
      </w:pPr>
    </w:p>
    <w:p w14:paraId="21C51E54" w14:textId="77777777" w:rsidR="00F43200" w:rsidRDefault="00F43200" w:rsidP="00F43200">
      <w:proofErr w:type="spellStart"/>
      <w:r>
        <w:t>Kindheart</w:t>
      </w:r>
      <w:proofErr w:type="spellEnd"/>
      <w:r>
        <w:t xml:space="preserve"> Homes Social Services is a Minnesota, nonprofit corporation, which filed on August 8, 2020.  The executive director, Abdirahman Ugas, currently owns the parcel located at 2400 Chicago Avenue and will transfer ownership to </w:t>
      </w:r>
      <w:proofErr w:type="spellStart"/>
      <w:r>
        <w:t>Kindheart</w:t>
      </w:r>
      <w:proofErr w:type="spellEnd"/>
      <w:r>
        <w:t xml:space="preserve"> Homes Social Services.  </w:t>
      </w:r>
    </w:p>
    <w:p w14:paraId="22A7037D" w14:textId="77777777" w:rsidR="00F43200" w:rsidRDefault="00F43200" w:rsidP="00F43200">
      <w:pPr>
        <w:spacing w:before="100" w:beforeAutospacing="1" w:after="100" w:afterAutospacing="1"/>
      </w:pPr>
      <w:proofErr w:type="spellStart"/>
      <w:r>
        <w:t>Kindheart</w:t>
      </w:r>
      <w:proofErr w:type="spellEnd"/>
      <w:r>
        <w:t xml:space="preserve"> Homes Social Services is applying to Hennepin County BGFP for the 2400 Chicago Avenue Project (“Project”) in Minneapolis, Minnesota.  The Project proposes to redevelop two parcels located at 2400 and 2412 Chicago Avenue with a mixed affordable, multi-family residential and commercial building. The Project includes purchase of the two parcels, demolition of two, single-family residential structures and construction of a seven-story building on the 0.4-acre site. Amenities and commercial space will be constructed on the first floor. The 60-unit building will include a mix of 1-, 2-, 3- and 4-bedroom units on floors 2 through 7. The Project will serve formerly homeless individuals including people with disabilities and half the units will be serving high priority homeless. The building will be serving households at or below 30% of the area median income with project based rental support to ensure they are paying no more than 30% of their income to be a part of the permanent supportive housing community. The building will meet the passive housing standards for highly energy efficient buildings. </w:t>
      </w:r>
    </w:p>
    <w:p w14:paraId="7C3D988A" w14:textId="77777777" w:rsidR="00F43200" w:rsidRDefault="00F43200" w:rsidP="00F43200">
      <w:pPr>
        <w:spacing w:before="100" w:beforeAutospacing="1" w:after="100" w:afterAutospacing="1"/>
      </w:pPr>
      <w:r>
        <w:t> Community benefits include:</w:t>
      </w:r>
    </w:p>
    <w:p w14:paraId="6211E6EF" w14:textId="77777777" w:rsidR="00F43200" w:rsidRDefault="00F43200" w:rsidP="00F43200">
      <w:pPr>
        <w:numPr>
          <w:ilvl w:val="0"/>
          <w:numId w:val="1"/>
        </w:numPr>
        <w:spacing w:before="100" w:beforeAutospacing="1" w:after="100" w:afterAutospacing="1"/>
        <w:rPr>
          <w:rFonts w:eastAsia="Times New Roman"/>
        </w:rPr>
      </w:pPr>
      <w:r>
        <w:rPr>
          <w:rFonts w:eastAsia="Times New Roman"/>
        </w:rPr>
        <w:t>Construction of larger 3- and 4-bedroom units, which are in high demand and provide affordable units for families.</w:t>
      </w:r>
    </w:p>
    <w:p w14:paraId="63D541F4" w14:textId="77777777" w:rsidR="00F43200" w:rsidRDefault="00F43200" w:rsidP="00F43200">
      <w:pPr>
        <w:numPr>
          <w:ilvl w:val="0"/>
          <w:numId w:val="1"/>
        </w:numPr>
        <w:spacing w:before="100" w:beforeAutospacing="1" w:after="100" w:afterAutospacing="1"/>
        <w:rPr>
          <w:rFonts w:eastAsia="Times New Roman"/>
        </w:rPr>
      </w:pPr>
      <w:r>
        <w:rPr>
          <w:rFonts w:eastAsia="Times New Roman"/>
        </w:rPr>
        <w:t>The project is located within census tract #1260, a MPCA Environmental Justice Area, where at least 40% of people reported income less than 185% of the federal poverty level and 80% of the population includes people of color.</w:t>
      </w:r>
    </w:p>
    <w:p w14:paraId="07501366" w14:textId="77777777" w:rsidR="00F43200" w:rsidRDefault="00F43200" w:rsidP="00F43200">
      <w:pPr>
        <w:numPr>
          <w:ilvl w:val="0"/>
          <w:numId w:val="1"/>
        </w:numPr>
        <w:spacing w:before="100" w:beforeAutospacing="1" w:after="100" w:afterAutospacing="1"/>
        <w:rPr>
          <w:rFonts w:eastAsia="Times New Roman"/>
        </w:rPr>
      </w:pPr>
      <w:r>
        <w:rPr>
          <w:rFonts w:eastAsia="Times New Roman"/>
        </w:rPr>
        <w:t>The project is located along a high-frequency transit route.</w:t>
      </w:r>
    </w:p>
    <w:p w14:paraId="2604D6CB" w14:textId="77777777" w:rsidR="00F43200" w:rsidRDefault="00F43200" w:rsidP="00F43200">
      <w:pPr>
        <w:numPr>
          <w:ilvl w:val="0"/>
          <w:numId w:val="1"/>
        </w:numPr>
        <w:spacing w:before="100" w:beforeAutospacing="1" w:after="100" w:afterAutospacing="1"/>
        <w:rPr>
          <w:rFonts w:eastAsia="Times New Roman"/>
        </w:rPr>
      </w:pPr>
      <w:r>
        <w:rPr>
          <w:rFonts w:eastAsia="Times New Roman"/>
        </w:rPr>
        <w:t>Construction of a highly energy efficient building.</w:t>
      </w:r>
    </w:p>
    <w:p w14:paraId="22B10011" w14:textId="77777777" w:rsidR="00F43200" w:rsidRDefault="00F43200" w:rsidP="00F43200">
      <w:pPr>
        <w:numPr>
          <w:ilvl w:val="0"/>
          <w:numId w:val="1"/>
        </w:numPr>
        <w:spacing w:before="100" w:beforeAutospacing="1" w:after="100" w:afterAutospacing="1"/>
        <w:rPr>
          <w:rFonts w:eastAsia="Times New Roman"/>
        </w:rPr>
      </w:pPr>
      <w:r>
        <w:rPr>
          <w:rFonts w:eastAsia="Times New Roman"/>
        </w:rPr>
        <w:t>Meets the stated goals of both City and County of increasing affordable housing.</w:t>
      </w:r>
    </w:p>
    <w:p w14:paraId="7B5C493D" w14:textId="77777777" w:rsidR="00F43200" w:rsidRDefault="00F43200" w:rsidP="00F43200"/>
    <w:p w14:paraId="1E72AACA" w14:textId="050F45C1" w:rsidR="00F43200" w:rsidRDefault="00F43200" w:rsidP="00F43200">
      <w:pPr>
        <w:rPr>
          <w14:ligatures w14:val="standardContextual"/>
        </w:rPr>
      </w:pPr>
      <w:r>
        <w:rPr>
          <w14:ligatures w14:val="standardContextual"/>
        </w:rPr>
        <w:t>The applicant proposes to conduct a Phase I ESA and Asbestos Inspection for two parcels located at 2400 Chicago Avenue and 727 24</w:t>
      </w:r>
      <w:r>
        <w:rPr>
          <w:vertAlign w:val="superscript"/>
          <w14:ligatures w14:val="standardContextual"/>
        </w:rPr>
        <w:t>th</w:t>
      </w:r>
      <w:r>
        <w:rPr>
          <w14:ligatures w14:val="standardContextual"/>
        </w:rPr>
        <w:t xml:space="preserve"> Street East in Minneapolis, Minnesota.  Stride Development is representing a non-profit owner who intends to purchase and redevelop the site for affordable housing with an emphasis on high-priority homeless and disabled residents.  </w:t>
      </w:r>
    </w:p>
    <w:p w14:paraId="137D0C2D" w14:textId="77777777" w:rsidR="00A847B0" w:rsidRDefault="00A847B0"/>
    <w:p w14:paraId="19C73E04" w14:textId="77777777" w:rsidR="00A820F8" w:rsidRDefault="00A820F8" w:rsidP="00BC2432">
      <w:pPr>
        <w:rPr>
          <w:b/>
          <w:bCs/>
          <w:sz w:val="24"/>
          <w:szCs w:val="24"/>
        </w:rPr>
      </w:pPr>
    </w:p>
    <w:p w14:paraId="0CA9A6C2" w14:textId="7B196F14" w:rsidR="00BC2432" w:rsidRPr="00D75236" w:rsidRDefault="00BC2432" w:rsidP="00BC2432">
      <w:pPr>
        <w:rPr>
          <w:b/>
          <w:bCs/>
          <w:sz w:val="24"/>
          <w:szCs w:val="24"/>
        </w:rPr>
      </w:pPr>
      <w:r w:rsidRPr="00D75236">
        <w:rPr>
          <w:b/>
          <w:bCs/>
          <w:sz w:val="24"/>
          <w:szCs w:val="24"/>
        </w:rPr>
        <w:lastRenderedPageBreak/>
        <w:t>Applicant: </w:t>
      </w:r>
      <w:r w:rsidR="00D75236">
        <w:rPr>
          <w:b/>
          <w:bCs/>
          <w:sz w:val="24"/>
          <w:szCs w:val="24"/>
        </w:rPr>
        <w:tab/>
      </w:r>
      <w:r w:rsidRPr="00D75236">
        <w:rPr>
          <w:b/>
          <w:bCs/>
          <w:sz w:val="24"/>
          <w:szCs w:val="24"/>
        </w:rPr>
        <w:t xml:space="preserve"> Avenues for Youth </w:t>
      </w:r>
      <w:r w:rsidRPr="00D75236">
        <w:rPr>
          <w:b/>
          <w:bCs/>
          <w:sz w:val="24"/>
          <w:szCs w:val="24"/>
          <w:u w:val="single"/>
        </w:rPr>
        <w:t>(APPLICATION #3)</w:t>
      </w:r>
    </w:p>
    <w:p w14:paraId="636F0903" w14:textId="0F3024E4" w:rsidR="00BC2432" w:rsidRPr="00D75236" w:rsidRDefault="00BC2432" w:rsidP="00BC2432">
      <w:pPr>
        <w:rPr>
          <w:b/>
          <w:bCs/>
          <w:sz w:val="24"/>
          <w:szCs w:val="24"/>
        </w:rPr>
      </w:pPr>
      <w:r w:rsidRPr="00D75236">
        <w:rPr>
          <w:b/>
          <w:bCs/>
          <w:sz w:val="24"/>
          <w:szCs w:val="24"/>
        </w:rPr>
        <w:t>Project:      </w:t>
      </w:r>
      <w:r w:rsidR="00D75236">
        <w:rPr>
          <w:b/>
          <w:bCs/>
          <w:sz w:val="24"/>
          <w:szCs w:val="24"/>
        </w:rPr>
        <w:tab/>
      </w:r>
      <w:r w:rsidRPr="00D75236">
        <w:rPr>
          <w:b/>
          <w:bCs/>
          <w:sz w:val="24"/>
          <w:szCs w:val="24"/>
        </w:rPr>
        <w:t xml:space="preserve"> Avenues for Youth Housing &amp; Headquarters</w:t>
      </w:r>
    </w:p>
    <w:p w14:paraId="35B99C32" w14:textId="45E30607" w:rsidR="00BC2432" w:rsidRPr="00D75236" w:rsidRDefault="00BC2432" w:rsidP="00BC2432">
      <w:pPr>
        <w:rPr>
          <w:b/>
          <w:bCs/>
          <w:sz w:val="24"/>
          <w:szCs w:val="24"/>
        </w:rPr>
      </w:pPr>
      <w:r w:rsidRPr="00D75236">
        <w:rPr>
          <w:b/>
          <w:bCs/>
          <w:sz w:val="24"/>
          <w:szCs w:val="24"/>
        </w:rPr>
        <w:t>Consultant: </w:t>
      </w:r>
      <w:r w:rsidR="00D75236">
        <w:rPr>
          <w:b/>
          <w:bCs/>
          <w:sz w:val="24"/>
          <w:szCs w:val="24"/>
        </w:rPr>
        <w:tab/>
      </w:r>
      <w:r w:rsidRPr="00D75236">
        <w:rPr>
          <w:b/>
          <w:bCs/>
          <w:sz w:val="24"/>
          <w:szCs w:val="24"/>
        </w:rPr>
        <w:t>Landmark Environmental</w:t>
      </w:r>
    </w:p>
    <w:p w14:paraId="2CA9F76B" w14:textId="598FAFCD" w:rsidR="00BC2432" w:rsidRPr="00D75236" w:rsidRDefault="00BC2432" w:rsidP="00BC2432">
      <w:pPr>
        <w:rPr>
          <w:b/>
          <w:bCs/>
          <w:sz w:val="24"/>
          <w:szCs w:val="24"/>
        </w:rPr>
      </w:pPr>
      <w:r w:rsidRPr="00D75236">
        <w:rPr>
          <w:b/>
          <w:bCs/>
          <w:sz w:val="24"/>
          <w:szCs w:val="24"/>
        </w:rPr>
        <w:t>Request:  </w:t>
      </w:r>
      <w:r w:rsidR="00D75236">
        <w:rPr>
          <w:b/>
          <w:bCs/>
          <w:sz w:val="24"/>
          <w:szCs w:val="24"/>
        </w:rPr>
        <w:tab/>
      </w:r>
      <w:r w:rsidRPr="00D75236">
        <w:rPr>
          <w:b/>
          <w:bCs/>
          <w:sz w:val="24"/>
          <w:szCs w:val="24"/>
        </w:rPr>
        <w:t xml:space="preserve"> $3,750</w:t>
      </w:r>
    </w:p>
    <w:p w14:paraId="0F8581C4" w14:textId="7ABF3821" w:rsidR="00BC2432" w:rsidRPr="00D75236" w:rsidRDefault="00BC2432" w:rsidP="00BC2432">
      <w:pPr>
        <w:rPr>
          <w:b/>
          <w:bCs/>
          <w:sz w:val="24"/>
          <w:szCs w:val="24"/>
        </w:rPr>
      </w:pPr>
      <w:r w:rsidRPr="00D75236">
        <w:rPr>
          <w:b/>
          <w:bCs/>
          <w:sz w:val="24"/>
          <w:szCs w:val="24"/>
        </w:rPr>
        <w:t>Grant Round:</w:t>
      </w:r>
      <w:r w:rsidR="00D75236">
        <w:rPr>
          <w:b/>
          <w:bCs/>
          <w:sz w:val="24"/>
          <w:szCs w:val="24"/>
        </w:rPr>
        <w:tab/>
      </w:r>
      <w:r w:rsidRPr="00D75236">
        <w:rPr>
          <w:b/>
          <w:bCs/>
          <w:sz w:val="24"/>
          <w:szCs w:val="24"/>
        </w:rPr>
        <w:t>FY 23 PR000004947</w:t>
      </w:r>
    </w:p>
    <w:p w14:paraId="0FCFF108" w14:textId="77777777" w:rsidR="00BC2432" w:rsidRPr="00D75236" w:rsidRDefault="00BC2432" w:rsidP="00BC2432">
      <w:pPr>
        <w:rPr>
          <w:b/>
          <w:bCs/>
          <w:sz w:val="24"/>
          <w:szCs w:val="24"/>
        </w:rPr>
      </w:pPr>
    </w:p>
    <w:p w14:paraId="3DD0A486" w14:textId="3CA19888" w:rsidR="00BC2432" w:rsidRDefault="00547531" w:rsidP="00BC2432">
      <w:pPr>
        <w:rPr>
          <w:sz w:val="24"/>
          <w:szCs w:val="24"/>
        </w:rPr>
      </w:pPr>
      <w:bookmarkStart w:id="0" w:name="_Hlk79357008"/>
      <w:r>
        <w:rPr>
          <w:sz w:val="24"/>
          <w:szCs w:val="24"/>
        </w:rPr>
        <w:t xml:space="preserve">This request is from </w:t>
      </w:r>
      <w:r w:rsidR="00BC2432">
        <w:rPr>
          <w:sz w:val="24"/>
          <w:szCs w:val="24"/>
        </w:rPr>
        <w:t>Avenues for Youth (“Avenues”) for its Housing and Headquarters Project (“Project”) located at 1400, 1406, 1412, 1418 8</w:t>
      </w:r>
      <w:r w:rsidR="00BC2432">
        <w:rPr>
          <w:sz w:val="24"/>
          <w:szCs w:val="24"/>
          <w:vertAlign w:val="superscript"/>
        </w:rPr>
        <w:t>th</w:t>
      </w:r>
      <w:r w:rsidR="00BC2432">
        <w:rPr>
          <w:sz w:val="24"/>
          <w:szCs w:val="24"/>
        </w:rPr>
        <w:t xml:space="preserve"> Avenue North, Minneapolis.  </w:t>
      </w:r>
      <w:r>
        <w:rPr>
          <w:sz w:val="24"/>
          <w:szCs w:val="24"/>
        </w:rPr>
        <w:t xml:space="preserve">Hennepin County approved the group’s </w:t>
      </w:r>
      <w:r w:rsidR="00BC2432">
        <w:rPr>
          <w:sz w:val="24"/>
          <w:szCs w:val="24"/>
        </w:rPr>
        <w:t xml:space="preserve">first application in early May 2023 for a Phase I ESA needed for purchase of the Property required construction of a new building for Avenues’ supportive housing to homeless youth program.  </w:t>
      </w:r>
      <w:r>
        <w:rPr>
          <w:sz w:val="24"/>
          <w:szCs w:val="24"/>
        </w:rPr>
        <w:t xml:space="preserve">Hennepin County </w:t>
      </w:r>
      <w:r w:rsidR="00BC2432">
        <w:rPr>
          <w:sz w:val="24"/>
          <w:szCs w:val="24"/>
        </w:rPr>
        <w:t>subsequently approved their second application in early June for a Phase II ESA</w:t>
      </w:r>
      <w:r>
        <w:rPr>
          <w:sz w:val="24"/>
          <w:szCs w:val="24"/>
        </w:rPr>
        <w:t>.</w:t>
      </w:r>
    </w:p>
    <w:p w14:paraId="3661B9C8" w14:textId="77777777" w:rsidR="00547531" w:rsidRDefault="00547531" w:rsidP="00BC2432">
      <w:pPr>
        <w:rPr>
          <w:sz w:val="24"/>
          <w:szCs w:val="24"/>
        </w:rPr>
      </w:pPr>
    </w:p>
    <w:p w14:paraId="08447DA7" w14:textId="77777777" w:rsidR="00BC2432" w:rsidRDefault="00BC2432" w:rsidP="00BC2432">
      <w:pPr>
        <w:rPr>
          <w:sz w:val="24"/>
          <w:szCs w:val="24"/>
        </w:rPr>
      </w:pPr>
      <w:r>
        <w:rPr>
          <w:sz w:val="24"/>
          <w:szCs w:val="24"/>
        </w:rPr>
        <w:t>The Phase II ESA observed fill material across the Property at all boring locations.  Fill material contained ash, cinders and slag, and some ceramic debris was also noted.  This fill does not meet the MPCA definition of Unregulated Fill.  In addition, arsenic was reported above the MPCA CSRV and RSRV, and above the Tier I SLV in two samples.  The detections are a “release” due to the ash, cinders, and slag.</w:t>
      </w:r>
    </w:p>
    <w:p w14:paraId="337CEC92" w14:textId="77777777" w:rsidR="00547531" w:rsidRDefault="00547531" w:rsidP="00BC2432">
      <w:pPr>
        <w:rPr>
          <w:sz w:val="24"/>
          <w:szCs w:val="24"/>
        </w:rPr>
      </w:pPr>
    </w:p>
    <w:p w14:paraId="46952265" w14:textId="5E210300" w:rsidR="00BC2432" w:rsidRDefault="00BC2432" w:rsidP="00BC2432">
      <w:pPr>
        <w:rPr>
          <w:sz w:val="24"/>
          <w:szCs w:val="24"/>
        </w:rPr>
      </w:pPr>
      <w:r>
        <w:rPr>
          <w:sz w:val="24"/>
          <w:szCs w:val="24"/>
        </w:rPr>
        <w:t xml:space="preserve">Based upon findings of the Phase II ESA, Landmark recommends that a VRAP and an ECCP be prepared and submitted to the MPCA Voluntary Investigation and Cleanup (VIC) Program for review and approval.  The VRAP will address impacted soil management associated with the future redevelopment, and the ECCP will address any unexpected environmental issues encountered during excavation activities during construction.  This BGFP request is for costs associated with the preparation of the VRAP and ECCP in the amount of $3,750 as determined by Landmark in its July 13, 2023 Work Order.  </w:t>
      </w:r>
      <w:bookmarkEnd w:id="0"/>
      <w:r>
        <w:rPr>
          <w:sz w:val="24"/>
          <w:szCs w:val="24"/>
        </w:rPr>
        <w:t xml:space="preserve">The total grant funding requested in applications 1-3 totals $14,974 and is within the program limit that can be requested/awarded within a </w:t>
      </w:r>
      <w:proofErr w:type="gramStart"/>
      <w:r>
        <w:rPr>
          <w:sz w:val="24"/>
          <w:szCs w:val="24"/>
        </w:rPr>
        <w:t>12 month</w:t>
      </w:r>
      <w:proofErr w:type="gramEnd"/>
      <w:r>
        <w:rPr>
          <w:sz w:val="24"/>
          <w:szCs w:val="24"/>
        </w:rPr>
        <w:t xml:space="preserve"> period.</w:t>
      </w:r>
    </w:p>
    <w:p w14:paraId="4AC2A8B8" w14:textId="77777777" w:rsidR="00BC2432" w:rsidRDefault="00BC2432"/>
    <w:p w14:paraId="3A8D5D5B" w14:textId="77777777" w:rsidR="00D75236" w:rsidRDefault="00D75236"/>
    <w:p w14:paraId="19FD66D4" w14:textId="77777777" w:rsidR="00D75236" w:rsidRDefault="00D75236"/>
    <w:p w14:paraId="2E53F3AA" w14:textId="77777777" w:rsidR="00D75236" w:rsidRDefault="00D75236"/>
    <w:p w14:paraId="4F7933D7" w14:textId="77777777" w:rsidR="00D75236" w:rsidRDefault="00D75236"/>
    <w:p w14:paraId="19AF8489" w14:textId="77777777" w:rsidR="00D75236" w:rsidRDefault="00D75236"/>
    <w:p w14:paraId="22DF3686" w14:textId="77777777" w:rsidR="00D75236" w:rsidRDefault="00D75236"/>
    <w:p w14:paraId="4B01503C" w14:textId="77777777" w:rsidR="00D75236" w:rsidRDefault="00D75236"/>
    <w:p w14:paraId="01ADB8B0" w14:textId="77777777" w:rsidR="00A820F8" w:rsidRDefault="00A820F8" w:rsidP="00C34145">
      <w:pPr>
        <w:rPr>
          <w:b/>
          <w:bCs/>
        </w:rPr>
      </w:pPr>
    </w:p>
    <w:p w14:paraId="1E4FDF57" w14:textId="77777777" w:rsidR="00A820F8" w:rsidRDefault="00A820F8" w:rsidP="00C34145">
      <w:pPr>
        <w:rPr>
          <w:b/>
          <w:bCs/>
        </w:rPr>
      </w:pPr>
    </w:p>
    <w:p w14:paraId="346C14AA" w14:textId="0092E460" w:rsidR="00C34145" w:rsidRPr="00D75236" w:rsidRDefault="00C34145" w:rsidP="00C34145">
      <w:pPr>
        <w:rPr>
          <w:b/>
          <w:bCs/>
        </w:rPr>
      </w:pPr>
      <w:r w:rsidRPr="00D75236">
        <w:rPr>
          <w:b/>
          <w:bCs/>
        </w:rPr>
        <w:lastRenderedPageBreak/>
        <w:t xml:space="preserve">Applicant:   </w:t>
      </w:r>
      <w:r w:rsidR="00D75236">
        <w:rPr>
          <w:b/>
          <w:bCs/>
        </w:rPr>
        <w:tab/>
      </w:r>
      <w:r w:rsidRPr="00D75236">
        <w:rPr>
          <w:b/>
          <w:bCs/>
        </w:rPr>
        <w:t xml:space="preserve">Simpson Housing Services, Inc.  </w:t>
      </w:r>
    </w:p>
    <w:p w14:paraId="316183AB" w14:textId="01CAFFF8" w:rsidR="00C34145" w:rsidRPr="00D75236" w:rsidRDefault="00C34145" w:rsidP="00C34145">
      <w:pPr>
        <w:rPr>
          <w:b/>
          <w:bCs/>
        </w:rPr>
      </w:pPr>
      <w:r w:rsidRPr="00D75236">
        <w:rPr>
          <w:b/>
          <w:bCs/>
        </w:rPr>
        <w:t>Project:       </w:t>
      </w:r>
      <w:r w:rsidR="00D75236">
        <w:rPr>
          <w:b/>
          <w:bCs/>
        </w:rPr>
        <w:tab/>
      </w:r>
      <w:r w:rsidRPr="00D75236">
        <w:rPr>
          <w:b/>
          <w:bCs/>
        </w:rPr>
        <w:t xml:space="preserve"> Replacement Shelter Facility</w:t>
      </w:r>
    </w:p>
    <w:p w14:paraId="0504FCA9" w14:textId="44C9839D" w:rsidR="00C34145" w:rsidRPr="00D75236" w:rsidRDefault="00C34145" w:rsidP="00C34145">
      <w:pPr>
        <w:rPr>
          <w:b/>
          <w:bCs/>
        </w:rPr>
      </w:pPr>
      <w:r w:rsidRPr="00D75236">
        <w:rPr>
          <w:b/>
          <w:bCs/>
        </w:rPr>
        <w:t>Consultant:</w:t>
      </w:r>
      <w:r w:rsidR="00D75236">
        <w:rPr>
          <w:b/>
          <w:bCs/>
        </w:rPr>
        <w:tab/>
      </w:r>
      <w:r w:rsidRPr="00D75236">
        <w:rPr>
          <w:b/>
          <w:bCs/>
        </w:rPr>
        <w:t xml:space="preserve"> Landmark Environmental </w:t>
      </w:r>
    </w:p>
    <w:p w14:paraId="2B5D8217" w14:textId="6D0637F1" w:rsidR="00C34145" w:rsidRPr="00D75236" w:rsidRDefault="00C34145" w:rsidP="00C34145">
      <w:pPr>
        <w:rPr>
          <w:b/>
          <w:bCs/>
        </w:rPr>
      </w:pPr>
      <w:r w:rsidRPr="00D75236">
        <w:rPr>
          <w:b/>
          <w:bCs/>
        </w:rPr>
        <w:t>Request:     </w:t>
      </w:r>
      <w:r w:rsidR="00D75236">
        <w:rPr>
          <w:b/>
          <w:bCs/>
        </w:rPr>
        <w:tab/>
      </w:r>
      <w:r w:rsidRPr="00D75236">
        <w:rPr>
          <w:b/>
          <w:bCs/>
        </w:rPr>
        <w:t xml:space="preserve"> $3,000</w:t>
      </w:r>
    </w:p>
    <w:p w14:paraId="3D5463A7" w14:textId="7D355BA8" w:rsidR="00C34145" w:rsidRPr="00D75236" w:rsidRDefault="00C34145" w:rsidP="00C34145">
      <w:pPr>
        <w:rPr>
          <w:b/>
          <w:bCs/>
          <w:color w:val="FF0000"/>
        </w:rPr>
      </w:pPr>
      <w:r w:rsidRPr="00D75236">
        <w:rPr>
          <w:b/>
          <w:bCs/>
        </w:rPr>
        <w:t>Grant Round: </w:t>
      </w:r>
      <w:r w:rsidR="00D75236">
        <w:rPr>
          <w:b/>
          <w:bCs/>
        </w:rPr>
        <w:tab/>
      </w:r>
      <w:r w:rsidRPr="00D75236">
        <w:rPr>
          <w:b/>
          <w:bCs/>
        </w:rPr>
        <w:t>FY 23 PR00004947</w:t>
      </w:r>
    </w:p>
    <w:p w14:paraId="697FD974" w14:textId="77777777" w:rsidR="00C34145" w:rsidRPr="00D75236" w:rsidRDefault="00C34145" w:rsidP="00C34145">
      <w:pPr>
        <w:rPr>
          <w:b/>
          <w:bCs/>
        </w:rPr>
      </w:pPr>
    </w:p>
    <w:p w14:paraId="0A396678" w14:textId="77777777" w:rsidR="00967038" w:rsidRDefault="002D201D" w:rsidP="00C34145">
      <w:r>
        <w:t>This</w:t>
      </w:r>
      <w:r w:rsidR="00C34145">
        <w:t xml:space="preserve"> request</w:t>
      </w:r>
      <w:r>
        <w:t xml:space="preserve"> is</w:t>
      </w:r>
      <w:r w:rsidR="00C34145">
        <w:t xml:space="preserve"> from Simpson Housing Services, Inc. (“Simpson”).  Founded in 1982 in the basement of Simpson United Methodist Church</w:t>
      </w:r>
      <w:bookmarkStart w:id="1" w:name="_Hlk107500949"/>
      <w:r w:rsidR="00C34145">
        <w:t xml:space="preserve"> on the corner of 28</w:t>
      </w:r>
      <w:r w:rsidR="00C34145">
        <w:rPr>
          <w:vertAlign w:val="superscript"/>
        </w:rPr>
        <w:t>th</w:t>
      </w:r>
      <w:r w:rsidR="00C34145">
        <w:t xml:space="preserve"> Street and 1</w:t>
      </w:r>
      <w:r w:rsidR="00C34145">
        <w:rPr>
          <w:vertAlign w:val="superscript"/>
        </w:rPr>
        <w:t>st</w:t>
      </w:r>
      <w:r w:rsidR="00C34145">
        <w:t xml:space="preserve"> Avenue South, Simpson has become a leading nonprofit organization aiding people experiencing homelessness.  </w:t>
      </w:r>
      <w:bookmarkEnd w:id="1"/>
      <w:r w:rsidR="00C34145">
        <w:t xml:space="preserve">The physical plant in the old church building has deteriorated substantially over the years with a failing roof and heating system; Simpson has been setting the stage over the past several years to construct a purpose-built shelter building.  </w:t>
      </w:r>
      <w:r>
        <w:t>S</w:t>
      </w:r>
      <w:r w:rsidR="00C34145">
        <w:t>ince 2018, the BGFP has provided five grants to Simpson Housing for Phase I and II ESAs and hazardous material surveys for property acquisition associated with expanding both service and administrative capacity. </w:t>
      </w:r>
    </w:p>
    <w:p w14:paraId="0690B611" w14:textId="77777777" w:rsidR="00967038" w:rsidRDefault="00967038" w:rsidP="00C34145"/>
    <w:p w14:paraId="68C62489" w14:textId="78A5546F" w:rsidR="00C34145" w:rsidRDefault="00C34145" w:rsidP="00C34145">
      <w:r>
        <w:t>The most recent award (August 2022) was in support of a Phase I ESA for a temporary shelter location so that demolition of the two existing buildings, and construction of the new shelter, could commence.  This application requests funding for an updated Phase I ESA of the three parcels that comprise the new shelter site.  Abatement was anticipated to have started fall/winter 2023 followed by demolition, however, this may need to be speeded up because the building is currently structurally not safe and may require demolition sooner. Then the construction of the building would follow, which will take 14 to 16 months.</w:t>
      </w:r>
    </w:p>
    <w:p w14:paraId="087A9CA3" w14:textId="77777777" w:rsidR="00967038" w:rsidRDefault="00967038" w:rsidP="00C34145"/>
    <w:p w14:paraId="14747D1B" w14:textId="550DAB89" w:rsidR="00C34145" w:rsidRDefault="00C34145" w:rsidP="00C34145">
      <w:r>
        <w:t xml:space="preserve">The proposed Property building will have parking on existing grade and a basement under the south half of the building for the housing lobby, mechanical/electrical systems, and storage. The first floor includes the shelter kitchen and dining hall and covered parking, second and third floor shelter sleeping, and fourth and fifth floors affordable housing.  There will be 70 beds for the homeless shelter portion of the building and 42 deeply affordable housing units of which 32 will be studios at 30% of the Area Median Income and 10 units at 50% AMI. The facility will include a commercial kitchen and dining room/community space, a 24-hour front desk for shelter and housing, staff offices, volunteer space, and a healthcare/exam space – with most of the health services to be provided by Hennepin County’s Health Care for the Homeless program, which provides services at the existing shelter as well. Two floors will include sleeping areas for men, women, and gender non-conforming individuals and will also include community space. These floors will also house private bathrooms/showers, laundry, private meeting rooms, commercial laundry for shelter specific uses, office space for outside service providers and/or case managers, and offices for the shelter manager and staff. Each upper floor will have access to an outside deck. </w:t>
      </w:r>
    </w:p>
    <w:p w14:paraId="4C937F85" w14:textId="77777777" w:rsidR="00967038" w:rsidRDefault="00967038" w:rsidP="00C34145"/>
    <w:p w14:paraId="53F02669" w14:textId="79A5113E" w:rsidR="00C34145" w:rsidRDefault="00C34145" w:rsidP="00C34145">
      <w:r>
        <w:t xml:space="preserve">The upper two floors will make up the permanent supportive housing component of the project with 42 efficiency units of approximately 430 sf, each with its own kitchen and bathroom. The housing will be separate from the shelter with its own stair/elevator for access. All 42 units will be dedicated to serving </w:t>
      </w:r>
      <w:r>
        <w:lastRenderedPageBreak/>
        <w:t>homeless and/or disabled individuals through the Coordinated Entry System. 30 of the 42 units are set aside to serve Chronically Homeless households currently identified by the County as high-priority individuals. The population that this project is designed to serve does not own cars, so parking on site will be minimal and designated for use by staff and volunteers at the shelter.</w:t>
      </w:r>
    </w:p>
    <w:p w14:paraId="3EFE6D6D" w14:textId="77777777" w:rsidR="00C34145" w:rsidRDefault="00C34145" w:rsidP="00C34145"/>
    <w:p w14:paraId="41B8BBED" w14:textId="3BBC635D" w:rsidR="00C34145" w:rsidRDefault="00C34145" w:rsidP="00C34145">
      <w:r>
        <w:t>This BGFP application in the amount of $3,000 will provide funding for a Phase I investigation conducted by Landmark Environmental</w:t>
      </w:r>
      <w:r w:rsidR="00390BB4">
        <w:t>.</w:t>
      </w:r>
    </w:p>
    <w:p w14:paraId="0935B3B9" w14:textId="77777777" w:rsidR="00C34145" w:rsidRDefault="00C34145"/>
    <w:p w14:paraId="31E91BCB" w14:textId="77777777" w:rsidR="005A1768" w:rsidRDefault="005A1768"/>
    <w:p w14:paraId="273A068A" w14:textId="6F080B41" w:rsidR="005A1768" w:rsidRPr="005A1768" w:rsidRDefault="005A1768" w:rsidP="005A1768">
      <w:pPr>
        <w:rPr>
          <w:b/>
          <w:bCs/>
          <w:sz w:val="24"/>
          <w:szCs w:val="24"/>
        </w:rPr>
      </w:pPr>
      <w:r w:rsidRPr="005A1768">
        <w:rPr>
          <w:b/>
          <w:bCs/>
          <w:sz w:val="24"/>
          <w:szCs w:val="24"/>
        </w:rPr>
        <w:t xml:space="preserve">Applicant:  </w:t>
      </w:r>
      <w:r>
        <w:rPr>
          <w:b/>
          <w:bCs/>
          <w:sz w:val="24"/>
          <w:szCs w:val="24"/>
        </w:rPr>
        <w:tab/>
      </w:r>
      <w:r w:rsidRPr="005A1768">
        <w:rPr>
          <w:b/>
          <w:bCs/>
          <w:sz w:val="24"/>
          <w:szCs w:val="24"/>
        </w:rPr>
        <w:t>Beacon Interfaith Housing Collaborative</w:t>
      </w:r>
    </w:p>
    <w:p w14:paraId="78199D05" w14:textId="662A2667" w:rsidR="005A1768" w:rsidRPr="005A1768" w:rsidRDefault="005A1768" w:rsidP="005A1768">
      <w:pPr>
        <w:rPr>
          <w:b/>
          <w:bCs/>
          <w:sz w:val="24"/>
          <w:szCs w:val="24"/>
        </w:rPr>
      </w:pPr>
      <w:r w:rsidRPr="005A1768">
        <w:rPr>
          <w:b/>
          <w:bCs/>
          <w:sz w:val="24"/>
          <w:szCs w:val="24"/>
        </w:rPr>
        <w:t xml:space="preserve">Project:       </w:t>
      </w:r>
      <w:r w:rsidR="00A31E4B">
        <w:rPr>
          <w:b/>
          <w:bCs/>
          <w:sz w:val="24"/>
          <w:szCs w:val="24"/>
        </w:rPr>
        <w:tab/>
      </w:r>
      <w:r w:rsidRPr="005A1768">
        <w:rPr>
          <w:b/>
          <w:bCs/>
          <w:sz w:val="24"/>
          <w:szCs w:val="24"/>
        </w:rPr>
        <w:t>Aster Commons Development, 6613-6625 Portland Avenue South, Richfield</w:t>
      </w:r>
    </w:p>
    <w:p w14:paraId="09A9AE33" w14:textId="514162A5" w:rsidR="005A1768" w:rsidRPr="005A1768" w:rsidRDefault="005A1768" w:rsidP="005A1768">
      <w:pPr>
        <w:rPr>
          <w:b/>
          <w:bCs/>
          <w:sz w:val="24"/>
          <w:szCs w:val="24"/>
        </w:rPr>
      </w:pPr>
      <w:r w:rsidRPr="005A1768">
        <w:rPr>
          <w:b/>
          <w:bCs/>
          <w:sz w:val="24"/>
          <w:szCs w:val="24"/>
        </w:rPr>
        <w:t>Consultant: </w:t>
      </w:r>
      <w:r w:rsidR="00A31E4B">
        <w:rPr>
          <w:b/>
          <w:bCs/>
          <w:sz w:val="24"/>
          <w:szCs w:val="24"/>
        </w:rPr>
        <w:tab/>
      </w:r>
      <w:r w:rsidRPr="005A1768">
        <w:rPr>
          <w:b/>
          <w:bCs/>
          <w:sz w:val="24"/>
          <w:szCs w:val="24"/>
        </w:rPr>
        <w:t>The Javelin Group</w:t>
      </w:r>
    </w:p>
    <w:p w14:paraId="4D8C84DD" w14:textId="5472258A" w:rsidR="005A1768" w:rsidRPr="005A1768" w:rsidRDefault="005A1768" w:rsidP="005A1768">
      <w:pPr>
        <w:rPr>
          <w:b/>
          <w:bCs/>
          <w:sz w:val="24"/>
          <w:szCs w:val="24"/>
        </w:rPr>
      </w:pPr>
      <w:r w:rsidRPr="005A1768">
        <w:rPr>
          <w:b/>
          <w:bCs/>
          <w:sz w:val="24"/>
          <w:szCs w:val="24"/>
        </w:rPr>
        <w:t>Request:    </w:t>
      </w:r>
      <w:r w:rsidR="00A31E4B">
        <w:rPr>
          <w:b/>
          <w:bCs/>
          <w:sz w:val="24"/>
          <w:szCs w:val="24"/>
        </w:rPr>
        <w:tab/>
      </w:r>
      <w:r w:rsidRPr="005A1768">
        <w:rPr>
          <w:b/>
          <w:bCs/>
          <w:sz w:val="24"/>
          <w:szCs w:val="24"/>
        </w:rPr>
        <w:t xml:space="preserve"> $14,997.05</w:t>
      </w:r>
    </w:p>
    <w:p w14:paraId="22D1DDD1" w14:textId="2EB25946" w:rsidR="005A1768" w:rsidRPr="005A1768" w:rsidRDefault="005A1768" w:rsidP="005A1768">
      <w:pPr>
        <w:rPr>
          <w:b/>
          <w:bCs/>
          <w:sz w:val="24"/>
          <w:szCs w:val="24"/>
        </w:rPr>
      </w:pPr>
      <w:r w:rsidRPr="005A1768">
        <w:rPr>
          <w:b/>
          <w:bCs/>
          <w:sz w:val="24"/>
          <w:szCs w:val="24"/>
        </w:rPr>
        <w:t>Grant Round:  </w:t>
      </w:r>
      <w:r w:rsidR="00A31E4B">
        <w:rPr>
          <w:b/>
          <w:bCs/>
          <w:sz w:val="24"/>
          <w:szCs w:val="24"/>
        </w:rPr>
        <w:t xml:space="preserve"> </w:t>
      </w:r>
      <w:r w:rsidRPr="005A1768">
        <w:rPr>
          <w:b/>
          <w:bCs/>
          <w:sz w:val="24"/>
          <w:szCs w:val="24"/>
        </w:rPr>
        <w:t>FY 23 PR000004947</w:t>
      </w:r>
    </w:p>
    <w:p w14:paraId="683751FF" w14:textId="77777777" w:rsidR="005A1768" w:rsidRPr="005A1768" w:rsidRDefault="005A1768" w:rsidP="005A1768">
      <w:pPr>
        <w:rPr>
          <w:b/>
          <w:bCs/>
          <w:sz w:val="24"/>
          <w:szCs w:val="24"/>
        </w:rPr>
      </w:pPr>
    </w:p>
    <w:p w14:paraId="2D5190E2" w14:textId="79D1F0EC" w:rsidR="005A1768" w:rsidRDefault="005A1768" w:rsidP="005A1768">
      <w:pPr>
        <w:spacing w:after="160" w:line="252" w:lineRule="auto"/>
        <w:rPr>
          <w:sz w:val="24"/>
          <w:szCs w:val="24"/>
        </w:rPr>
      </w:pPr>
      <w:r>
        <w:rPr>
          <w:sz w:val="24"/>
          <w:szCs w:val="24"/>
        </w:rPr>
        <w:t xml:space="preserve">Beacon Interfaith Housing Collaborative (“Beacon”) </w:t>
      </w:r>
      <w:r w:rsidR="00A31E4B">
        <w:rPr>
          <w:sz w:val="24"/>
          <w:szCs w:val="24"/>
        </w:rPr>
        <w:t xml:space="preserve">has submitted this request for the </w:t>
      </w:r>
      <w:r>
        <w:rPr>
          <w:sz w:val="24"/>
          <w:szCs w:val="24"/>
        </w:rPr>
        <w:t xml:space="preserve">proposed Aster Commons Development (“Aster”) located at 6613-6625 Portland Avenue South in Richfield.  Beacon was formed in 1999 by one congregation and is now a collaborative of over one hundred congregations with the mission of providing deeply affordable housing throughout the Metro.  </w:t>
      </w:r>
    </w:p>
    <w:p w14:paraId="2D300180" w14:textId="77777777" w:rsidR="005A1768" w:rsidRDefault="005A1768" w:rsidP="005A1768">
      <w:pPr>
        <w:spacing w:after="160" w:line="252" w:lineRule="auto"/>
        <w:rPr>
          <w:sz w:val="24"/>
          <w:szCs w:val="24"/>
        </w:rPr>
      </w:pPr>
      <w:bookmarkStart w:id="2" w:name="_Hlk141785956"/>
      <w:r>
        <w:rPr>
          <w:sz w:val="24"/>
          <w:szCs w:val="24"/>
        </w:rPr>
        <w:t xml:space="preserve">The Aster is a proposed three-story, new construction supportive housing project that will provide 38 deeply affordable studio units with a focus upon neurodiverse young adults.  </w:t>
      </w:r>
      <w:bookmarkEnd w:id="2"/>
      <w:r>
        <w:rPr>
          <w:sz w:val="24"/>
          <w:szCs w:val="24"/>
        </w:rPr>
        <w:t xml:space="preserve">To that end, amenities such as Zen rooms and service provider areas will be provided in addition to typical features such as a community room, property management offices, bike storage, and outdoor amenity areas.  There will be a minimum of eight units set aside for homeless individuals and eight units for those with a disability.  Aster is one block from Veteran’s Memorial Park and benefits from its location next to the Metro Transit D-Line and bus route 515.  </w:t>
      </w:r>
    </w:p>
    <w:p w14:paraId="25B64559" w14:textId="77777777" w:rsidR="005A1768" w:rsidRDefault="005A1768" w:rsidP="005A1768">
      <w:pPr>
        <w:spacing w:after="160" w:line="252" w:lineRule="auto"/>
        <w:rPr>
          <w:sz w:val="24"/>
          <w:szCs w:val="24"/>
        </w:rPr>
      </w:pPr>
      <w:r>
        <w:rPr>
          <w:sz w:val="24"/>
          <w:szCs w:val="24"/>
        </w:rPr>
        <w:t xml:space="preserve">The </w:t>
      </w:r>
      <w:proofErr w:type="gramStart"/>
      <w:r>
        <w:rPr>
          <w:sz w:val="24"/>
          <w:szCs w:val="24"/>
        </w:rPr>
        <w:t>.66 acre</w:t>
      </w:r>
      <w:proofErr w:type="gramEnd"/>
      <w:r>
        <w:rPr>
          <w:sz w:val="24"/>
          <w:szCs w:val="24"/>
        </w:rPr>
        <w:t xml:space="preserve"> site is comprised of four parcels, all of which are currently vacant.  The Richfield HRA owns the parcels and will convey the property to Beacon at construction closing.  The Javelin Group prepared a Phase I ESA for Beacon (dated April 2023) that documented the development of four single-family residences in the 1940s.  All of the structures were demolished in 2008-09.  The use of one parcel, 6613 Portland Avenue South, changed from residential to commercial in the mid-80s and a printing business occupied it for approximately 20 years.  Due to the chemicals used by the printing business, the former presence of a printing operation constitutes a REC.  In addition, there were at least four closed petroleum leak sites on </w:t>
      </w:r>
      <w:r>
        <w:rPr>
          <w:sz w:val="24"/>
          <w:szCs w:val="24"/>
        </w:rPr>
        <w:lastRenderedPageBreak/>
        <w:t>adjoining and/or near-adjoining property; these constitute an additional REC.  And as noted, the former structures were demolished during a period when demolition procedures often included the burial of debris, to include asbestos-containing materials.   Based upon the Phase I ESA findings, The Javelin Group recommends a Phase II ESA to determine if RECS have impacted the site, to include borings or test pits to delineate the presence of fill and debris.  Both groundwater and soil vapor will be assessed (the latter will include winter sampling as well).</w:t>
      </w:r>
    </w:p>
    <w:p w14:paraId="5C8F237F" w14:textId="15EAE559" w:rsidR="005A1768" w:rsidRDefault="005A1768" w:rsidP="005A1768">
      <w:pPr>
        <w:spacing w:after="160" w:line="252" w:lineRule="auto"/>
        <w:rPr>
          <w:sz w:val="24"/>
          <w:szCs w:val="24"/>
        </w:rPr>
      </w:pPr>
      <w:r>
        <w:rPr>
          <w:sz w:val="24"/>
          <w:szCs w:val="24"/>
        </w:rPr>
        <w:t xml:space="preserve">This BGFP funding request is for costs associated with a Phase II ESA in the amount of $14,997.05 as determined by The Javelin Group in its July 25, 2023 Scope of Work/Cost Estimate.  </w:t>
      </w:r>
    </w:p>
    <w:p w14:paraId="52B59FAF" w14:textId="77777777" w:rsidR="005A1768" w:rsidRDefault="005A1768"/>
    <w:p w14:paraId="1DC748A7" w14:textId="1D3F01AA" w:rsidR="00D56321" w:rsidRPr="00D56321" w:rsidRDefault="00D56321" w:rsidP="00D56321">
      <w:pPr>
        <w:rPr>
          <w:b/>
          <w:bCs/>
          <w:sz w:val="24"/>
          <w:szCs w:val="24"/>
        </w:rPr>
      </w:pPr>
      <w:r w:rsidRPr="00D56321">
        <w:rPr>
          <w:b/>
          <w:bCs/>
          <w:sz w:val="24"/>
          <w:szCs w:val="24"/>
        </w:rPr>
        <w:t xml:space="preserve">Applicant:  </w:t>
      </w:r>
      <w:r>
        <w:rPr>
          <w:b/>
          <w:bCs/>
          <w:sz w:val="24"/>
          <w:szCs w:val="24"/>
        </w:rPr>
        <w:tab/>
      </w:r>
      <w:r w:rsidRPr="00D56321">
        <w:rPr>
          <w:b/>
          <w:bCs/>
          <w:sz w:val="24"/>
          <w:szCs w:val="24"/>
        </w:rPr>
        <w:t>Trellis Company</w:t>
      </w:r>
    </w:p>
    <w:p w14:paraId="013AFBC7" w14:textId="152F8F2F" w:rsidR="00D56321" w:rsidRPr="00D56321" w:rsidRDefault="00D56321" w:rsidP="00D56321">
      <w:pPr>
        <w:rPr>
          <w:b/>
          <w:bCs/>
          <w:sz w:val="24"/>
          <w:szCs w:val="24"/>
        </w:rPr>
      </w:pPr>
      <w:r w:rsidRPr="00D56321">
        <w:rPr>
          <w:b/>
          <w:bCs/>
          <w:sz w:val="24"/>
          <w:szCs w:val="24"/>
        </w:rPr>
        <w:t xml:space="preserve">Project:       </w:t>
      </w:r>
      <w:r>
        <w:rPr>
          <w:b/>
          <w:bCs/>
          <w:sz w:val="24"/>
          <w:szCs w:val="24"/>
        </w:rPr>
        <w:tab/>
      </w:r>
      <w:r w:rsidRPr="00D56321">
        <w:rPr>
          <w:b/>
          <w:bCs/>
          <w:sz w:val="24"/>
          <w:szCs w:val="24"/>
        </w:rPr>
        <w:t>Cheatham Apartments, Cheatham Avenue &amp; 37</w:t>
      </w:r>
      <w:r w:rsidRPr="00D56321">
        <w:rPr>
          <w:b/>
          <w:bCs/>
          <w:sz w:val="24"/>
          <w:szCs w:val="24"/>
          <w:vertAlign w:val="superscript"/>
        </w:rPr>
        <w:t>th</w:t>
      </w:r>
      <w:r w:rsidRPr="00D56321">
        <w:rPr>
          <w:b/>
          <w:bCs/>
          <w:sz w:val="24"/>
          <w:szCs w:val="24"/>
        </w:rPr>
        <w:t xml:space="preserve"> Street East, Minneapolis</w:t>
      </w:r>
    </w:p>
    <w:p w14:paraId="4ED9A1E3" w14:textId="7F4802B7" w:rsidR="00D56321" w:rsidRPr="00D56321" w:rsidRDefault="00D56321" w:rsidP="00D56321">
      <w:pPr>
        <w:rPr>
          <w:b/>
          <w:bCs/>
          <w:sz w:val="24"/>
          <w:szCs w:val="24"/>
        </w:rPr>
      </w:pPr>
      <w:r w:rsidRPr="00D56321">
        <w:rPr>
          <w:b/>
          <w:bCs/>
          <w:sz w:val="24"/>
          <w:szCs w:val="24"/>
        </w:rPr>
        <w:t>Consultant: </w:t>
      </w:r>
      <w:r>
        <w:rPr>
          <w:b/>
          <w:bCs/>
          <w:sz w:val="24"/>
          <w:szCs w:val="24"/>
        </w:rPr>
        <w:tab/>
      </w:r>
      <w:r w:rsidRPr="00D56321">
        <w:rPr>
          <w:b/>
          <w:bCs/>
          <w:sz w:val="24"/>
          <w:szCs w:val="24"/>
        </w:rPr>
        <w:t xml:space="preserve"> Landmark Environmental</w:t>
      </w:r>
    </w:p>
    <w:p w14:paraId="0E245BD5" w14:textId="089D26D6" w:rsidR="00D56321" w:rsidRPr="00D56321" w:rsidRDefault="00D56321" w:rsidP="00D56321">
      <w:pPr>
        <w:rPr>
          <w:b/>
          <w:bCs/>
          <w:sz w:val="24"/>
          <w:szCs w:val="24"/>
        </w:rPr>
      </w:pPr>
      <w:r w:rsidRPr="00D56321">
        <w:rPr>
          <w:b/>
          <w:bCs/>
          <w:sz w:val="24"/>
          <w:szCs w:val="24"/>
        </w:rPr>
        <w:t xml:space="preserve">Request:     </w:t>
      </w:r>
      <w:r>
        <w:rPr>
          <w:b/>
          <w:bCs/>
          <w:sz w:val="24"/>
          <w:szCs w:val="24"/>
        </w:rPr>
        <w:tab/>
      </w:r>
      <w:r w:rsidRPr="00D56321">
        <w:rPr>
          <w:b/>
          <w:bCs/>
          <w:sz w:val="24"/>
          <w:szCs w:val="24"/>
        </w:rPr>
        <w:t>$14,706</w:t>
      </w:r>
    </w:p>
    <w:p w14:paraId="23E3BB92" w14:textId="7E14C28C" w:rsidR="00D56321" w:rsidRPr="00D56321" w:rsidRDefault="00D56321" w:rsidP="00D56321">
      <w:pPr>
        <w:rPr>
          <w:b/>
          <w:bCs/>
          <w:sz w:val="24"/>
          <w:szCs w:val="24"/>
        </w:rPr>
      </w:pPr>
      <w:r w:rsidRPr="00D56321">
        <w:rPr>
          <w:b/>
          <w:bCs/>
          <w:sz w:val="24"/>
          <w:szCs w:val="24"/>
        </w:rPr>
        <w:t>Grant Round: </w:t>
      </w:r>
      <w:r>
        <w:rPr>
          <w:b/>
          <w:bCs/>
          <w:sz w:val="24"/>
          <w:szCs w:val="24"/>
        </w:rPr>
        <w:tab/>
      </w:r>
      <w:r w:rsidRPr="00D56321">
        <w:rPr>
          <w:b/>
          <w:bCs/>
          <w:sz w:val="24"/>
          <w:szCs w:val="24"/>
        </w:rPr>
        <w:t>FY 23 PR000004947</w:t>
      </w:r>
    </w:p>
    <w:p w14:paraId="729F8490" w14:textId="77777777" w:rsidR="00D56321" w:rsidRPr="00D56321" w:rsidRDefault="00D56321" w:rsidP="00D56321">
      <w:pPr>
        <w:rPr>
          <w:b/>
          <w:bCs/>
          <w:sz w:val="24"/>
          <w:szCs w:val="24"/>
        </w:rPr>
      </w:pPr>
    </w:p>
    <w:p w14:paraId="6CAD6ED0" w14:textId="77777777" w:rsidR="00D56321" w:rsidRDefault="00D56321" w:rsidP="00D56321">
      <w:pPr>
        <w:rPr>
          <w:sz w:val="24"/>
          <w:szCs w:val="24"/>
        </w:rPr>
      </w:pPr>
    </w:p>
    <w:p w14:paraId="54810DFC" w14:textId="69AC8A0B" w:rsidR="00D56321" w:rsidRDefault="00D56321" w:rsidP="00D56321">
      <w:pPr>
        <w:spacing w:after="160" w:line="252" w:lineRule="auto"/>
        <w:rPr>
          <w:sz w:val="24"/>
          <w:szCs w:val="24"/>
        </w:rPr>
      </w:pPr>
      <w:r>
        <w:rPr>
          <w:sz w:val="24"/>
          <w:szCs w:val="24"/>
        </w:rPr>
        <w:t>This project request is from (“Trellis”) for its proposed Cheatham Apartments (“</w:t>
      </w:r>
      <w:proofErr w:type="spellStart"/>
      <w:r>
        <w:rPr>
          <w:sz w:val="24"/>
          <w:szCs w:val="24"/>
        </w:rPr>
        <w:t>Chetham</w:t>
      </w:r>
      <w:proofErr w:type="spellEnd"/>
      <w:r>
        <w:rPr>
          <w:sz w:val="24"/>
          <w:szCs w:val="24"/>
        </w:rPr>
        <w:t>”) project located at the northern portion of the block bounded by Cheatham Avenue, SOO Line Railroad, and 37</w:t>
      </w:r>
      <w:r>
        <w:rPr>
          <w:sz w:val="24"/>
          <w:szCs w:val="24"/>
          <w:vertAlign w:val="superscript"/>
        </w:rPr>
        <w:t>th</w:t>
      </w:r>
      <w:r>
        <w:rPr>
          <w:sz w:val="24"/>
          <w:szCs w:val="24"/>
        </w:rPr>
        <w:t xml:space="preserve"> Street East in Minneapolis.  Trellis Co., a nonprofit 501 ( c) 3 corporation, was founded in 1991 on the belief that long-term nonprofit ownership is the best way to sustain high-quality affordable housing.  The majority of its 50 properties, totaling 4,500 units of housing, are in the Metro.</w:t>
      </w:r>
    </w:p>
    <w:p w14:paraId="76025017" w14:textId="77777777" w:rsidR="00D56321" w:rsidRDefault="00D56321" w:rsidP="00D56321">
      <w:pPr>
        <w:spacing w:after="160" w:line="252" w:lineRule="auto"/>
        <w:rPr>
          <w:sz w:val="24"/>
          <w:szCs w:val="24"/>
        </w:rPr>
      </w:pPr>
      <w:r>
        <w:rPr>
          <w:sz w:val="24"/>
          <w:szCs w:val="24"/>
        </w:rPr>
        <w:t>The Cheatham project will unlock a large site across Hiawatha Avenue from the 38</w:t>
      </w:r>
      <w:r>
        <w:rPr>
          <w:sz w:val="24"/>
          <w:szCs w:val="24"/>
          <w:vertAlign w:val="superscript"/>
        </w:rPr>
        <w:t>th</w:t>
      </w:r>
      <w:r>
        <w:rPr>
          <w:sz w:val="24"/>
          <w:szCs w:val="24"/>
        </w:rPr>
        <w:t xml:space="preserve"> Street Hiawatha/Blue line light rail station.  The site is formerly industrial zoned land that has supported 18 large silos, associated sub-grade buildings, and a tower since the mid-1950s.  The project will abate and demolish the existing grain silos and transform this blighted site into a mix of apartment units, amenities, and gathering spaces for residences, increasing the density of the TOD location.  Cheatham is a new six-story apartment building and adaptive reuse of the elevator/work house (tower) that will create:  98 apartment units for families at a range of incomes including 32 units at or below the Hennepin County 30% AMI income limit; 20 units designated for High Priority Homeless family households; and 32 units with project-based Section 8 vouchers from MPHA.  Cheatham will utilize Simpson Housing Services to provide supportive services to residents.  Service participation will not be a requirement of residency and will be based on resident choice.  Trellis Management (management company) is also a </w:t>
      </w:r>
      <w:r>
        <w:rPr>
          <w:sz w:val="24"/>
          <w:szCs w:val="24"/>
        </w:rPr>
        <w:lastRenderedPageBreak/>
        <w:t>partner.  The project is consistent with the strategic and development objectives of the Longfellow Community Council, the City’s 38</w:t>
      </w:r>
      <w:r>
        <w:rPr>
          <w:sz w:val="24"/>
          <w:szCs w:val="24"/>
          <w:vertAlign w:val="superscript"/>
        </w:rPr>
        <w:t>th</w:t>
      </w:r>
      <w:r>
        <w:rPr>
          <w:sz w:val="24"/>
          <w:szCs w:val="24"/>
        </w:rPr>
        <w:t xml:space="preserve"> Street Station Area Plan, and the City’s 2040 Comprehensive Plan.</w:t>
      </w:r>
    </w:p>
    <w:p w14:paraId="51C77080" w14:textId="77777777" w:rsidR="00D56321" w:rsidRDefault="00D56321" w:rsidP="00D56321">
      <w:pPr>
        <w:spacing w:after="160" w:line="252" w:lineRule="auto"/>
        <w:rPr>
          <w:sz w:val="24"/>
          <w:szCs w:val="24"/>
        </w:rPr>
      </w:pPr>
      <w:r>
        <w:rPr>
          <w:sz w:val="24"/>
          <w:szCs w:val="24"/>
        </w:rPr>
        <w:t xml:space="preserve">The approximate one acre site has a project budget of $40.6 million; 70% of financing is committed.  Trellis intends to apply for contamination cleanup grant funding in the fall 2023 grant cycle, which necessitates an expedited environmental due diligence schedule.  Trellis is paying Landmark Environmental directly for a Phase I ESA and is requesting BGFP funding for the Phase II ESA.  Scope of work associated with the Phase II ESA includes site delineation based upon Geoprobe soil sampling.  In addition, a single sub-slab soil and soil vapor sample will be collected in the basement slab of the tower portion of the existing building in anticipation of its adaptive reuse.  The preparation of a RAP will be paid for directly by Trellis and will be completed by Landmark by the September 1 MPCA deadline.  </w:t>
      </w:r>
    </w:p>
    <w:p w14:paraId="6B33B8F0" w14:textId="41F67431" w:rsidR="00D56321" w:rsidRDefault="00D56321" w:rsidP="00D56321">
      <w:pPr>
        <w:spacing w:after="160" w:line="252" w:lineRule="auto"/>
        <w:rPr>
          <w:sz w:val="24"/>
          <w:szCs w:val="24"/>
        </w:rPr>
      </w:pPr>
      <w:r>
        <w:rPr>
          <w:sz w:val="24"/>
          <w:szCs w:val="24"/>
        </w:rPr>
        <w:t xml:space="preserve">This BGFP funding request is for costs associated with a Phase II ESA in the amount of $14,706 as determined by Landmark in its July 27, 2023 Work Order and Budget Table.  </w:t>
      </w:r>
    </w:p>
    <w:p w14:paraId="3775D981" w14:textId="77777777" w:rsidR="00D56321" w:rsidRDefault="00D56321"/>
    <w:p w14:paraId="0CF58F5B" w14:textId="393F0271" w:rsidR="00E718E9" w:rsidRPr="00E718E9" w:rsidRDefault="00E718E9" w:rsidP="00E718E9">
      <w:pPr>
        <w:rPr>
          <w:b/>
          <w:bCs/>
          <w:sz w:val="24"/>
          <w:szCs w:val="24"/>
        </w:rPr>
      </w:pPr>
      <w:r w:rsidRPr="00E718E9">
        <w:rPr>
          <w:b/>
          <w:bCs/>
          <w:sz w:val="24"/>
          <w:szCs w:val="24"/>
        </w:rPr>
        <w:t xml:space="preserve">Applicant:  </w:t>
      </w:r>
      <w:r>
        <w:rPr>
          <w:b/>
          <w:bCs/>
          <w:sz w:val="24"/>
          <w:szCs w:val="24"/>
        </w:rPr>
        <w:tab/>
      </w:r>
      <w:r w:rsidRPr="00E718E9">
        <w:rPr>
          <w:b/>
          <w:bCs/>
          <w:sz w:val="24"/>
          <w:szCs w:val="24"/>
        </w:rPr>
        <w:t>City of Rogers</w:t>
      </w:r>
    </w:p>
    <w:p w14:paraId="438948DC" w14:textId="414D6A8A" w:rsidR="00E718E9" w:rsidRPr="00E718E9" w:rsidRDefault="00E718E9" w:rsidP="00E718E9">
      <w:pPr>
        <w:rPr>
          <w:b/>
          <w:bCs/>
          <w:sz w:val="24"/>
          <w:szCs w:val="24"/>
        </w:rPr>
      </w:pPr>
      <w:r w:rsidRPr="00E718E9">
        <w:rPr>
          <w:b/>
          <w:bCs/>
          <w:sz w:val="24"/>
          <w:szCs w:val="24"/>
        </w:rPr>
        <w:t>Project:      </w:t>
      </w:r>
      <w:r>
        <w:rPr>
          <w:b/>
          <w:bCs/>
          <w:sz w:val="24"/>
          <w:szCs w:val="24"/>
        </w:rPr>
        <w:tab/>
      </w:r>
      <w:r w:rsidRPr="00E718E9">
        <w:rPr>
          <w:b/>
          <w:bCs/>
          <w:sz w:val="24"/>
          <w:szCs w:val="24"/>
        </w:rPr>
        <w:t xml:space="preserve"> Former Holiday </w:t>
      </w:r>
      <w:proofErr w:type="spellStart"/>
      <w:r w:rsidRPr="00E718E9">
        <w:rPr>
          <w:b/>
          <w:bCs/>
          <w:sz w:val="24"/>
          <w:szCs w:val="24"/>
        </w:rPr>
        <w:t>Stationstore</w:t>
      </w:r>
      <w:proofErr w:type="spellEnd"/>
      <w:r w:rsidRPr="00E718E9">
        <w:rPr>
          <w:b/>
          <w:bCs/>
          <w:sz w:val="24"/>
          <w:szCs w:val="24"/>
        </w:rPr>
        <w:t>, 13017 Main Street, Rogers, MN</w:t>
      </w:r>
    </w:p>
    <w:p w14:paraId="04BCFF9C" w14:textId="589C8F29" w:rsidR="00E718E9" w:rsidRPr="00E718E9" w:rsidRDefault="00E718E9" w:rsidP="00E718E9">
      <w:pPr>
        <w:rPr>
          <w:b/>
          <w:bCs/>
          <w:sz w:val="24"/>
          <w:szCs w:val="24"/>
        </w:rPr>
      </w:pPr>
      <w:r w:rsidRPr="00E718E9">
        <w:rPr>
          <w:b/>
          <w:bCs/>
          <w:sz w:val="24"/>
          <w:szCs w:val="24"/>
        </w:rPr>
        <w:t>Consultant: </w:t>
      </w:r>
      <w:r>
        <w:rPr>
          <w:b/>
          <w:bCs/>
          <w:sz w:val="24"/>
          <w:szCs w:val="24"/>
        </w:rPr>
        <w:tab/>
      </w:r>
      <w:r w:rsidRPr="00E718E9">
        <w:rPr>
          <w:b/>
          <w:bCs/>
          <w:sz w:val="24"/>
          <w:szCs w:val="24"/>
        </w:rPr>
        <w:t xml:space="preserve">Braun </w:t>
      </w:r>
      <w:proofErr w:type="spellStart"/>
      <w:r w:rsidRPr="00E718E9">
        <w:rPr>
          <w:b/>
          <w:bCs/>
          <w:sz w:val="24"/>
          <w:szCs w:val="24"/>
        </w:rPr>
        <w:t>Intertec</w:t>
      </w:r>
      <w:proofErr w:type="spellEnd"/>
    </w:p>
    <w:p w14:paraId="61A6B56C" w14:textId="1C75781B" w:rsidR="00E718E9" w:rsidRPr="00E718E9" w:rsidRDefault="00E718E9" w:rsidP="00E718E9">
      <w:pPr>
        <w:rPr>
          <w:b/>
          <w:bCs/>
          <w:sz w:val="24"/>
          <w:szCs w:val="24"/>
        </w:rPr>
      </w:pPr>
      <w:r w:rsidRPr="00E718E9">
        <w:rPr>
          <w:b/>
          <w:bCs/>
          <w:sz w:val="24"/>
          <w:szCs w:val="24"/>
        </w:rPr>
        <w:t>Request: </w:t>
      </w:r>
      <w:r>
        <w:rPr>
          <w:b/>
          <w:bCs/>
          <w:sz w:val="24"/>
          <w:szCs w:val="24"/>
        </w:rPr>
        <w:tab/>
      </w:r>
      <w:r w:rsidRPr="00E718E9">
        <w:rPr>
          <w:b/>
          <w:bCs/>
          <w:sz w:val="24"/>
          <w:szCs w:val="24"/>
        </w:rPr>
        <w:t>$3,150</w:t>
      </w:r>
    </w:p>
    <w:p w14:paraId="538AE173" w14:textId="00131FB7" w:rsidR="00E718E9" w:rsidRPr="00E718E9" w:rsidRDefault="00E718E9" w:rsidP="00E718E9">
      <w:pPr>
        <w:rPr>
          <w:b/>
          <w:bCs/>
          <w:sz w:val="24"/>
          <w:szCs w:val="24"/>
        </w:rPr>
      </w:pPr>
      <w:r w:rsidRPr="00E718E9">
        <w:rPr>
          <w:b/>
          <w:bCs/>
          <w:sz w:val="24"/>
          <w:szCs w:val="24"/>
        </w:rPr>
        <w:t>Grant Round:  FY 23 PR000004947</w:t>
      </w:r>
    </w:p>
    <w:p w14:paraId="11F7E43A" w14:textId="77777777" w:rsidR="00E718E9" w:rsidRDefault="00E718E9" w:rsidP="00E718E9">
      <w:pPr>
        <w:rPr>
          <w:sz w:val="24"/>
          <w:szCs w:val="24"/>
        </w:rPr>
      </w:pPr>
    </w:p>
    <w:p w14:paraId="6DFB4AAD" w14:textId="6FFC250C" w:rsidR="00E718E9" w:rsidRDefault="00E718E9" w:rsidP="00E718E9">
      <w:pPr>
        <w:spacing w:after="160" w:line="252" w:lineRule="auto"/>
        <w:rPr>
          <w:sz w:val="24"/>
          <w:szCs w:val="24"/>
        </w:rPr>
      </w:pPr>
      <w:r>
        <w:rPr>
          <w:sz w:val="24"/>
          <w:szCs w:val="24"/>
        </w:rPr>
        <w:t xml:space="preserve">The City of Rogers (“City”) is proposing a mixed-use redevelopment project that would be built through a public-private partnership.  The City is considered a northwestern suburb of the Metro. Per the 2020 census:  its population is 13,295; 93.7% identify as White; 64.8% of the population has a household income greater than $100,000; 77.7% of the population are 54 years of age or younger; and 92.4% of housing stock has been built since 19970.  </w:t>
      </w:r>
    </w:p>
    <w:p w14:paraId="5C6CC53C" w14:textId="5C04270B" w:rsidR="00E718E9" w:rsidRDefault="00E718E9" w:rsidP="00E718E9">
      <w:pPr>
        <w:spacing w:after="160" w:line="252" w:lineRule="auto"/>
        <w:rPr>
          <w:sz w:val="24"/>
          <w:szCs w:val="24"/>
        </w:rPr>
      </w:pPr>
      <w:r>
        <w:rPr>
          <w:sz w:val="24"/>
          <w:szCs w:val="24"/>
        </w:rPr>
        <w:t>The Subject Property is a 0.64 acre Holiday Station</w:t>
      </w:r>
      <w:r w:rsidR="00FC179F">
        <w:rPr>
          <w:sz w:val="24"/>
          <w:szCs w:val="24"/>
        </w:rPr>
        <w:t xml:space="preserve"> </w:t>
      </w:r>
      <w:r>
        <w:rPr>
          <w:sz w:val="24"/>
          <w:szCs w:val="24"/>
        </w:rPr>
        <w:t xml:space="preserve">store that the City purchased in 2015 that has remained vacant and boarded up.  The vision then, and continues today, is the consolidation of the adjacent privately-owned Boyer Trucks property.  That consolidation, including excess right of way, would result in a 5-acre parcel that serves as a gateway to Main Street.  The City’s vision appears to be gaining traction:  as of this month, two developers have expressed significant interest in partnering with the City.   The concept underpinning the public-private partnership is site demolition/contamination remediation in anticipation of the </w:t>
      </w:r>
      <w:r>
        <w:rPr>
          <w:sz w:val="24"/>
          <w:szCs w:val="24"/>
        </w:rPr>
        <w:lastRenderedPageBreak/>
        <w:t xml:space="preserve">construction of 160-170 multi-family residential units with a ground-level City Hall space. City staff have been actively seeking a new City Hall location for over a decade.  </w:t>
      </w:r>
    </w:p>
    <w:p w14:paraId="53D76856" w14:textId="010AB1E4" w:rsidR="00E718E9" w:rsidRDefault="00E718E9" w:rsidP="00E718E9">
      <w:pPr>
        <w:spacing w:after="160" w:line="252" w:lineRule="auto"/>
        <w:rPr>
          <w:sz w:val="24"/>
          <w:szCs w:val="24"/>
        </w:rPr>
      </w:pPr>
      <w:r>
        <w:rPr>
          <w:sz w:val="24"/>
          <w:szCs w:val="24"/>
        </w:rPr>
        <w:t>This BGFP funding request is for costs associated with a Phase I ESA for the City-owned former Holiday Station</w:t>
      </w:r>
      <w:r w:rsidR="00FC179F">
        <w:rPr>
          <w:sz w:val="24"/>
          <w:szCs w:val="24"/>
        </w:rPr>
        <w:t xml:space="preserve"> </w:t>
      </w:r>
      <w:r>
        <w:rPr>
          <w:sz w:val="24"/>
          <w:szCs w:val="24"/>
        </w:rPr>
        <w:t xml:space="preserve">store in the amount of $3,150 as determined by Braun </w:t>
      </w:r>
      <w:proofErr w:type="spellStart"/>
      <w:r>
        <w:rPr>
          <w:sz w:val="24"/>
          <w:szCs w:val="24"/>
        </w:rPr>
        <w:t>Intertec</w:t>
      </w:r>
      <w:proofErr w:type="spellEnd"/>
      <w:r>
        <w:rPr>
          <w:sz w:val="24"/>
          <w:szCs w:val="24"/>
        </w:rPr>
        <w:t xml:space="preserve"> in its August 7, 2023 Scope of Work and Cost Estimate.  </w:t>
      </w:r>
    </w:p>
    <w:p w14:paraId="0AA32E24" w14:textId="77777777" w:rsidR="00E718E9" w:rsidRDefault="00E718E9"/>
    <w:p w14:paraId="4FC2293F" w14:textId="1EFB8293" w:rsidR="0019323F" w:rsidRPr="0019323F" w:rsidRDefault="0019323F" w:rsidP="0019323F">
      <w:pPr>
        <w:rPr>
          <w:b/>
          <w:bCs/>
        </w:rPr>
      </w:pPr>
      <w:r w:rsidRPr="0019323F">
        <w:rPr>
          <w:b/>
          <w:bCs/>
        </w:rPr>
        <w:t xml:space="preserve">Applicant:   </w:t>
      </w:r>
      <w:r>
        <w:rPr>
          <w:b/>
          <w:bCs/>
        </w:rPr>
        <w:tab/>
      </w:r>
      <w:r w:rsidRPr="0019323F">
        <w:rPr>
          <w:b/>
          <w:bCs/>
        </w:rPr>
        <w:t xml:space="preserve">Simpson Housing Services, Inc.  </w:t>
      </w:r>
    </w:p>
    <w:p w14:paraId="66B535F1" w14:textId="31CD0A29" w:rsidR="0019323F" w:rsidRPr="0019323F" w:rsidRDefault="0019323F" w:rsidP="0019323F">
      <w:pPr>
        <w:rPr>
          <w:b/>
          <w:bCs/>
        </w:rPr>
      </w:pPr>
      <w:r w:rsidRPr="0019323F">
        <w:rPr>
          <w:b/>
          <w:bCs/>
        </w:rPr>
        <w:t xml:space="preserve">Project:        </w:t>
      </w:r>
      <w:r>
        <w:rPr>
          <w:b/>
          <w:bCs/>
        </w:rPr>
        <w:tab/>
      </w:r>
      <w:r w:rsidRPr="0019323F">
        <w:rPr>
          <w:b/>
          <w:bCs/>
        </w:rPr>
        <w:t>Passage Community Housing, 17 East 24</w:t>
      </w:r>
      <w:r w:rsidRPr="0019323F">
        <w:rPr>
          <w:b/>
          <w:bCs/>
          <w:vertAlign w:val="superscript"/>
        </w:rPr>
        <w:t>th</w:t>
      </w:r>
      <w:r w:rsidRPr="0019323F">
        <w:rPr>
          <w:b/>
          <w:bCs/>
        </w:rPr>
        <w:t xml:space="preserve"> Street, Minneapolis</w:t>
      </w:r>
    </w:p>
    <w:p w14:paraId="50E35982" w14:textId="11FFB89B" w:rsidR="0019323F" w:rsidRPr="0019323F" w:rsidRDefault="0019323F" w:rsidP="0019323F">
      <w:pPr>
        <w:rPr>
          <w:b/>
          <w:bCs/>
        </w:rPr>
      </w:pPr>
      <w:r w:rsidRPr="0019323F">
        <w:rPr>
          <w:b/>
          <w:bCs/>
        </w:rPr>
        <w:t>Consultant: </w:t>
      </w:r>
      <w:r>
        <w:rPr>
          <w:b/>
          <w:bCs/>
        </w:rPr>
        <w:tab/>
      </w:r>
      <w:r w:rsidRPr="0019323F">
        <w:rPr>
          <w:b/>
          <w:bCs/>
        </w:rPr>
        <w:t xml:space="preserve">Landmark Environmental </w:t>
      </w:r>
    </w:p>
    <w:p w14:paraId="3CEDACD7" w14:textId="1A59CF14" w:rsidR="0019323F" w:rsidRPr="0019323F" w:rsidRDefault="0019323F" w:rsidP="0019323F">
      <w:pPr>
        <w:rPr>
          <w:b/>
          <w:bCs/>
        </w:rPr>
      </w:pPr>
      <w:r w:rsidRPr="0019323F">
        <w:rPr>
          <w:b/>
          <w:bCs/>
        </w:rPr>
        <w:t xml:space="preserve">Request:      </w:t>
      </w:r>
      <w:r>
        <w:rPr>
          <w:b/>
          <w:bCs/>
        </w:rPr>
        <w:tab/>
      </w:r>
      <w:r w:rsidRPr="0019323F">
        <w:rPr>
          <w:b/>
          <w:bCs/>
        </w:rPr>
        <w:t>$15,000</w:t>
      </w:r>
    </w:p>
    <w:p w14:paraId="050C7B11" w14:textId="076ABEF1" w:rsidR="0019323F" w:rsidRPr="0019323F" w:rsidRDefault="0019323F" w:rsidP="0019323F">
      <w:pPr>
        <w:rPr>
          <w:b/>
          <w:bCs/>
          <w:color w:val="FF0000"/>
        </w:rPr>
      </w:pPr>
      <w:r w:rsidRPr="0019323F">
        <w:rPr>
          <w:b/>
          <w:bCs/>
        </w:rPr>
        <w:t>Grant Round: </w:t>
      </w:r>
      <w:r>
        <w:rPr>
          <w:b/>
          <w:bCs/>
        </w:rPr>
        <w:tab/>
      </w:r>
      <w:r w:rsidRPr="0019323F">
        <w:rPr>
          <w:b/>
          <w:bCs/>
        </w:rPr>
        <w:t xml:space="preserve"> FY 23 PR00004947</w:t>
      </w:r>
    </w:p>
    <w:p w14:paraId="4AD9EF2D" w14:textId="77777777" w:rsidR="0019323F" w:rsidRDefault="0019323F" w:rsidP="0019323F"/>
    <w:p w14:paraId="25B96D70" w14:textId="7C0888C8" w:rsidR="0019323F" w:rsidRDefault="0019323F" w:rsidP="0019323F">
      <w:r>
        <w:t xml:space="preserve">This project is from Simpson Housing Services, Inc. (“Simpson”).  Simpson has become a leading nonprofit organization aiding people experiencing homelessness.  This is accomplished at facilities they own as well as at properties they manage.  That’s the case with this application:  the property is owned by Passage Community Housing LLC (“Passage”) which is co-managed by Simpson and Trellis Management.  According to the Secretary of State database, Passage was established in 2007 and they own this property (“Site”), a 17-unit apartment building built in 1911 that has not been remodeled in decades.  Of note, both a dry cleaners and Superfund Site are located within 1.5 blocks. </w:t>
      </w:r>
    </w:p>
    <w:p w14:paraId="55A81E3B" w14:textId="77777777" w:rsidR="0019323F" w:rsidRDefault="0019323F" w:rsidP="0019323F">
      <w:r>
        <w:t> </w:t>
      </w:r>
    </w:p>
    <w:p w14:paraId="2D9C8E48" w14:textId="77777777" w:rsidR="0019323F" w:rsidRDefault="0019323F" w:rsidP="0019323F">
      <w:r>
        <w:t>According to the application package, the project consists of building rehabilitation and landscape/ parking lot modifications at an estimated budget of $4,623,505.  Of that amount, $1,053,639 has been secured and the balance has been submitted to the MHFA for the 2023 RFP/2024 HTC Round 1.  If not successful, the project will be scaled back while looking to other public funding sources.  That is necessary due to Passage’s operating deficit.  It should be noted that operations include the provision of the Passage Literacy Tutoring Program that provides educational support and literacy tutoring to children K-6</w:t>
      </w:r>
      <w:r>
        <w:rPr>
          <w:vertAlign w:val="superscript"/>
        </w:rPr>
        <w:t>th</w:t>
      </w:r>
      <w:r>
        <w:t xml:space="preserve"> grades. </w:t>
      </w:r>
    </w:p>
    <w:p w14:paraId="6A0B399E" w14:textId="77777777" w:rsidR="0019323F" w:rsidRDefault="0019323F" w:rsidP="0019323F">
      <w:r>
        <w:t> </w:t>
      </w:r>
    </w:p>
    <w:p w14:paraId="4BAE5DF4" w14:textId="67136EEE" w:rsidR="0019323F" w:rsidRDefault="0019323F" w:rsidP="0019323F">
      <w:r>
        <w:t xml:space="preserve">Due to the age of and deferred upgrades to the building, it is probable that both asbestos and lead paint exist.  This BGFP application in the amount of $15,000 will provide funding for a Phase I ESA and Asbestos/Lead Paint Surveys conducted by Landmark Environmental.  </w:t>
      </w:r>
    </w:p>
    <w:p w14:paraId="7A7F4073" w14:textId="77777777" w:rsidR="0019323F" w:rsidRDefault="0019323F"/>
    <w:p w14:paraId="1FAB8AEF" w14:textId="77777777" w:rsidR="008D753A" w:rsidRDefault="008D753A"/>
    <w:p w14:paraId="5312B680" w14:textId="77777777" w:rsidR="008D753A" w:rsidRDefault="008D753A"/>
    <w:p w14:paraId="0D011201" w14:textId="77777777" w:rsidR="008D753A" w:rsidRDefault="008D753A"/>
    <w:p w14:paraId="432F57CC" w14:textId="77777777" w:rsidR="008D753A" w:rsidRDefault="008D753A"/>
    <w:p w14:paraId="08E062B6" w14:textId="77777777" w:rsidR="008D753A" w:rsidRDefault="008D753A"/>
    <w:p w14:paraId="25FDC1B4" w14:textId="77777777" w:rsidR="008D753A" w:rsidRDefault="008D753A"/>
    <w:p w14:paraId="09AD7ABC" w14:textId="77777777" w:rsidR="008D753A" w:rsidRDefault="008D753A"/>
    <w:p w14:paraId="79DAA095" w14:textId="33624996" w:rsidR="008D753A" w:rsidRPr="008D753A" w:rsidRDefault="008D753A" w:rsidP="008D753A">
      <w:pPr>
        <w:rPr>
          <w:b/>
          <w:bCs/>
          <w:sz w:val="24"/>
          <w:szCs w:val="24"/>
        </w:rPr>
      </w:pPr>
      <w:r w:rsidRPr="008D753A">
        <w:rPr>
          <w:b/>
          <w:bCs/>
          <w:sz w:val="24"/>
          <w:szCs w:val="24"/>
        </w:rPr>
        <w:lastRenderedPageBreak/>
        <w:t xml:space="preserve">Applicant:  </w:t>
      </w:r>
      <w:r>
        <w:rPr>
          <w:b/>
          <w:bCs/>
          <w:sz w:val="24"/>
          <w:szCs w:val="24"/>
        </w:rPr>
        <w:tab/>
      </w:r>
      <w:r w:rsidRPr="008D753A">
        <w:rPr>
          <w:b/>
          <w:bCs/>
          <w:sz w:val="24"/>
          <w:szCs w:val="24"/>
        </w:rPr>
        <w:t>Partnership in Property Commercial Land Trust</w:t>
      </w:r>
    </w:p>
    <w:p w14:paraId="534F6F76" w14:textId="05474A5A" w:rsidR="008D753A" w:rsidRPr="008D753A" w:rsidRDefault="008D753A" w:rsidP="008D753A">
      <w:pPr>
        <w:rPr>
          <w:b/>
          <w:bCs/>
          <w:sz w:val="24"/>
          <w:szCs w:val="24"/>
        </w:rPr>
      </w:pPr>
      <w:r w:rsidRPr="008D753A">
        <w:rPr>
          <w:b/>
          <w:bCs/>
          <w:sz w:val="24"/>
          <w:szCs w:val="24"/>
        </w:rPr>
        <w:t>Project:</w:t>
      </w:r>
      <w:r>
        <w:rPr>
          <w:b/>
          <w:bCs/>
          <w:sz w:val="24"/>
          <w:szCs w:val="24"/>
        </w:rPr>
        <w:tab/>
      </w:r>
      <w:r w:rsidRPr="008D753A">
        <w:rPr>
          <w:b/>
          <w:bCs/>
          <w:sz w:val="24"/>
          <w:szCs w:val="24"/>
        </w:rPr>
        <w:t>19 East 26</w:t>
      </w:r>
      <w:r w:rsidRPr="008D753A">
        <w:rPr>
          <w:b/>
          <w:bCs/>
          <w:sz w:val="24"/>
          <w:szCs w:val="24"/>
          <w:vertAlign w:val="superscript"/>
        </w:rPr>
        <w:t>th</w:t>
      </w:r>
      <w:r w:rsidRPr="008D753A">
        <w:rPr>
          <w:b/>
          <w:bCs/>
          <w:sz w:val="24"/>
          <w:szCs w:val="24"/>
        </w:rPr>
        <w:t xml:space="preserve"> Street Commercial Redevelopment</w:t>
      </w:r>
    </w:p>
    <w:p w14:paraId="2973DB1C" w14:textId="34991203" w:rsidR="008D753A" w:rsidRPr="008D753A" w:rsidRDefault="008D753A" w:rsidP="008D753A">
      <w:pPr>
        <w:rPr>
          <w:b/>
          <w:bCs/>
          <w:sz w:val="24"/>
          <w:szCs w:val="24"/>
        </w:rPr>
      </w:pPr>
      <w:r w:rsidRPr="008D753A">
        <w:rPr>
          <w:b/>
          <w:bCs/>
          <w:sz w:val="24"/>
          <w:szCs w:val="24"/>
        </w:rPr>
        <w:t>Consultant:   </w:t>
      </w:r>
      <w:r>
        <w:rPr>
          <w:b/>
          <w:bCs/>
          <w:sz w:val="24"/>
          <w:szCs w:val="24"/>
        </w:rPr>
        <w:tab/>
      </w:r>
      <w:r w:rsidRPr="008D753A">
        <w:rPr>
          <w:b/>
          <w:bCs/>
          <w:sz w:val="24"/>
          <w:szCs w:val="24"/>
        </w:rPr>
        <w:t>Stantec</w:t>
      </w:r>
    </w:p>
    <w:p w14:paraId="5CA98175" w14:textId="6F54CE89" w:rsidR="008D753A" w:rsidRPr="008D753A" w:rsidRDefault="008D753A" w:rsidP="008D753A">
      <w:pPr>
        <w:rPr>
          <w:b/>
          <w:bCs/>
          <w:sz w:val="24"/>
          <w:szCs w:val="24"/>
        </w:rPr>
      </w:pPr>
      <w:r w:rsidRPr="008D753A">
        <w:rPr>
          <w:b/>
          <w:bCs/>
          <w:sz w:val="24"/>
          <w:szCs w:val="24"/>
        </w:rPr>
        <w:t xml:space="preserve">Request:     </w:t>
      </w:r>
      <w:r>
        <w:rPr>
          <w:b/>
          <w:bCs/>
          <w:sz w:val="24"/>
          <w:szCs w:val="24"/>
        </w:rPr>
        <w:tab/>
      </w:r>
      <w:r w:rsidRPr="008D753A">
        <w:rPr>
          <w:b/>
          <w:bCs/>
          <w:sz w:val="24"/>
          <w:szCs w:val="24"/>
        </w:rPr>
        <w:t>$12,107.94</w:t>
      </w:r>
    </w:p>
    <w:p w14:paraId="6DD85FDC" w14:textId="7F9102EC" w:rsidR="008D753A" w:rsidRPr="008D753A" w:rsidRDefault="008D753A" w:rsidP="008D753A">
      <w:pPr>
        <w:rPr>
          <w:b/>
          <w:bCs/>
          <w:sz w:val="24"/>
          <w:szCs w:val="24"/>
        </w:rPr>
      </w:pPr>
      <w:r w:rsidRPr="008D753A">
        <w:rPr>
          <w:b/>
          <w:bCs/>
          <w:sz w:val="24"/>
          <w:szCs w:val="24"/>
        </w:rPr>
        <w:t>Grant Round: </w:t>
      </w:r>
      <w:r>
        <w:rPr>
          <w:b/>
          <w:bCs/>
          <w:sz w:val="24"/>
          <w:szCs w:val="24"/>
        </w:rPr>
        <w:tab/>
      </w:r>
      <w:r w:rsidRPr="008D753A">
        <w:rPr>
          <w:b/>
          <w:bCs/>
          <w:sz w:val="24"/>
          <w:szCs w:val="24"/>
        </w:rPr>
        <w:t>FY 23 PR000004947</w:t>
      </w:r>
    </w:p>
    <w:p w14:paraId="20E26C84" w14:textId="77777777" w:rsidR="008D753A" w:rsidRDefault="008D753A" w:rsidP="008D753A">
      <w:pPr>
        <w:rPr>
          <w:sz w:val="24"/>
          <w:szCs w:val="24"/>
        </w:rPr>
      </w:pPr>
    </w:p>
    <w:p w14:paraId="2969C584" w14:textId="77777777" w:rsidR="008D753A" w:rsidRDefault="008D753A" w:rsidP="008D753A">
      <w:pPr>
        <w:rPr>
          <w:sz w:val="24"/>
          <w:szCs w:val="24"/>
        </w:rPr>
      </w:pPr>
    </w:p>
    <w:p w14:paraId="59CB3051" w14:textId="24210E80" w:rsidR="008D753A" w:rsidRDefault="008D753A" w:rsidP="008D753A">
      <w:pPr>
        <w:rPr>
          <w:sz w:val="24"/>
          <w:szCs w:val="24"/>
        </w:rPr>
      </w:pPr>
      <w:r>
        <w:rPr>
          <w:sz w:val="24"/>
          <w:szCs w:val="24"/>
        </w:rPr>
        <w:t>This project is  from Partnership in Property Commercial Land Trust (“PIPCLT”) for a proposed commercial storefront redevelopment project located at 19 East 26</w:t>
      </w:r>
      <w:r>
        <w:rPr>
          <w:sz w:val="24"/>
          <w:szCs w:val="24"/>
          <w:vertAlign w:val="superscript"/>
        </w:rPr>
        <w:t>th</w:t>
      </w:r>
      <w:r>
        <w:rPr>
          <w:sz w:val="24"/>
          <w:szCs w:val="24"/>
        </w:rPr>
        <w:t xml:space="preserve"> Street, Minneapolis.  PIPCLT was incorporated as a 501(c)3 in 2021 with the mission of holding commercial properties in trust so that they remain affordable for BIPOC small businesses.  This began as a pilot program (2019) of City of Lakes Commercial Land Trust, a national leader in residential land trusts.  To date, PIPCLT has completed one commercial site at 1819 Lowry Avenue. </w:t>
      </w:r>
    </w:p>
    <w:p w14:paraId="63098BAF" w14:textId="77777777" w:rsidR="008D753A" w:rsidRDefault="008D753A" w:rsidP="008D753A">
      <w:pPr>
        <w:rPr>
          <w:sz w:val="24"/>
          <w:szCs w:val="24"/>
        </w:rPr>
      </w:pPr>
      <w:r>
        <w:rPr>
          <w:sz w:val="24"/>
          <w:szCs w:val="24"/>
        </w:rPr>
        <w:t>  </w:t>
      </w:r>
    </w:p>
    <w:p w14:paraId="0040A6DF" w14:textId="77777777" w:rsidR="008D753A" w:rsidRDefault="008D753A" w:rsidP="008D753A">
      <w:pPr>
        <w:spacing w:line="252" w:lineRule="auto"/>
        <w:rPr>
          <w:sz w:val="24"/>
          <w:szCs w:val="24"/>
        </w:rPr>
      </w:pPr>
      <w:r>
        <w:rPr>
          <w:sz w:val="24"/>
          <w:szCs w:val="24"/>
        </w:rPr>
        <w:t xml:space="preserve">This Project Site is a .03 acre parcel with a vacant, two-level building built in 1901 with a 1,300 SF footprint.  The Site is currently owned by the City of Minneapolis; PIPCLT anticipates closing on the property by the end of the year (Council approval of the conveyance includes a February 2024 deadline).  PIPCLT will renovate and provide tenant buildout for a minority owned business, Affinity Care MN, which provides residential care for adults living with disabilities. </w:t>
      </w:r>
    </w:p>
    <w:p w14:paraId="4B4E7AE0" w14:textId="77777777" w:rsidR="008D753A" w:rsidRDefault="008D753A" w:rsidP="008D753A">
      <w:pPr>
        <w:spacing w:line="252" w:lineRule="auto"/>
        <w:rPr>
          <w:sz w:val="24"/>
          <w:szCs w:val="24"/>
        </w:rPr>
      </w:pPr>
      <w:r>
        <w:rPr>
          <w:sz w:val="24"/>
          <w:szCs w:val="24"/>
        </w:rPr>
        <w:t>  </w:t>
      </w:r>
    </w:p>
    <w:p w14:paraId="1CCCB041" w14:textId="77777777" w:rsidR="008D753A" w:rsidRDefault="008D753A" w:rsidP="008D753A">
      <w:pPr>
        <w:spacing w:line="252" w:lineRule="auto"/>
        <w:rPr>
          <w:sz w:val="24"/>
          <w:szCs w:val="24"/>
        </w:rPr>
      </w:pPr>
      <w:r>
        <w:rPr>
          <w:sz w:val="24"/>
          <w:szCs w:val="24"/>
        </w:rPr>
        <w:t xml:space="preserve">Renovation of the building will include plumbing and electrical updates as well as the tenant buildout.  Given the age of the building, it is probable that its renovation will encounter asbestos and regulated materials.  Further, the Site is in an area with several nearby MPCA VIC and </w:t>
      </w:r>
      <w:proofErr w:type="spellStart"/>
      <w:r>
        <w:rPr>
          <w:sz w:val="24"/>
          <w:szCs w:val="24"/>
        </w:rPr>
        <w:t>Leaksites</w:t>
      </w:r>
      <w:proofErr w:type="spellEnd"/>
      <w:r>
        <w:rPr>
          <w:sz w:val="24"/>
          <w:szCs w:val="24"/>
        </w:rPr>
        <w:t xml:space="preserve">. </w:t>
      </w:r>
    </w:p>
    <w:p w14:paraId="73927D69" w14:textId="77777777" w:rsidR="008D753A" w:rsidRDefault="008D753A" w:rsidP="008D753A">
      <w:pPr>
        <w:spacing w:line="252" w:lineRule="auto"/>
        <w:rPr>
          <w:sz w:val="24"/>
          <w:szCs w:val="24"/>
        </w:rPr>
      </w:pPr>
      <w:r>
        <w:rPr>
          <w:sz w:val="24"/>
          <w:szCs w:val="24"/>
        </w:rPr>
        <w:t> </w:t>
      </w:r>
    </w:p>
    <w:p w14:paraId="5C921D9A" w14:textId="096A34E3" w:rsidR="008D753A" w:rsidRDefault="008D753A" w:rsidP="007250CF">
      <w:pPr>
        <w:rPr>
          <w:sz w:val="24"/>
          <w:szCs w:val="24"/>
        </w:rPr>
      </w:pPr>
      <w:r>
        <w:rPr>
          <w:sz w:val="24"/>
          <w:szCs w:val="24"/>
        </w:rPr>
        <w:t xml:space="preserve">This BGFP funding request is for costs associated with a Phase I ESA and an Asbestos/Regulated Materials Survey in the amount of $12,107.94 as determined by Stantec in its August 9, 2023 Scope of Work/Fee Estimate.  </w:t>
      </w:r>
    </w:p>
    <w:p w14:paraId="05B16548" w14:textId="77777777" w:rsidR="00D66D3D" w:rsidRDefault="00D66D3D" w:rsidP="007250CF">
      <w:pPr>
        <w:rPr>
          <w:sz w:val="24"/>
          <w:szCs w:val="24"/>
        </w:rPr>
      </w:pPr>
    </w:p>
    <w:p w14:paraId="3C45554E" w14:textId="77777777" w:rsidR="00D66D3D" w:rsidRDefault="00D66D3D" w:rsidP="007250CF">
      <w:pPr>
        <w:rPr>
          <w:sz w:val="24"/>
          <w:szCs w:val="24"/>
        </w:rPr>
      </w:pPr>
    </w:p>
    <w:p w14:paraId="04E6D7C6" w14:textId="77777777" w:rsidR="00D66D3D" w:rsidRDefault="00D66D3D" w:rsidP="007250CF">
      <w:pPr>
        <w:rPr>
          <w:sz w:val="24"/>
          <w:szCs w:val="24"/>
        </w:rPr>
      </w:pPr>
    </w:p>
    <w:p w14:paraId="6FD75902" w14:textId="77777777" w:rsidR="00D66D3D" w:rsidRDefault="00D66D3D" w:rsidP="007250CF">
      <w:pPr>
        <w:rPr>
          <w:sz w:val="24"/>
          <w:szCs w:val="24"/>
        </w:rPr>
      </w:pPr>
    </w:p>
    <w:p w14:paraId="177C6E3C" w14:textId="77777777" w:rsidR="00D66D3D" w:rsidRDefault="00D66D3D" w:rsidP="007250CF">
      <w:pPr>
        <w:rPr>
          <w:sz w:val="24"/>
          <w:szCs w:val="24"/>
        </w:rPr>
      </w:pPr>
    </w:p>
    <w:p w14:paraId="0B604C02" w14:textId="77777777" w:rsidR="00D66D3D" w:rsidRDefault="00D66D3D" w:rsidP="007250CF">
      <w:pPr>
        <w:rPr>
          <w:sz w:val="24"/>
          <w:szCs w:val="24"/>
        </w:rPr>
      </w:pPr>
    </w:p>
    <w:p w14:paraId="19205612" w14:textId="77777777" w:rsidR="00D66D3D" w:rsidRDefault="00D66D3D" w:rsidP="007250CF">
      <w:pPr>
        <w:rPr>
          <w:sz w:val="24"/>
          <w:szCs w:val="24"/>
        </w:rPr>
      </w:pPr>
    </w:p>
    <w:p w14:paraId="2974178A" w14:textId="77777777" w:rsidR="008D753A" w:rsidRDefault="008D753A"/>
    <w:p w14:paraId="69EED93F" w14:textId="0892BC12" w:rsidR="00D66D3D" w:rsidRPr="00D66D3D" w:rsidRDefault="00D66D3D" w:rsidP="00D66D3D">
      <w:pPr>
        <w:rPr>
          <w:b/>
          <w:bCs/>
          <w:sz w:val="24"/>
          <w:szCs w:val="24"/>
        </w:rPr>
      </w:pPr>
      <w:r w:rsidRPr="00D66D3D">
        <w:rPr>
          <w:b/>
          <w:bCs/>
          <w:sz w:val="24"/>
          <w:szCs w:val="24"/>
        </w:rPr>
        <w:lastRenderedPageBreak/>
        <w:t xml:space="preserve">Applicant:  </w:t>
      </w:r>
      <w:r>
        <w:rPr>
          <w:b/>
          <w:bCs/>
          <w:sz w:val="24"/>
          <w:szCs w:val="24"/>
        </w:rPr>
        <w:tab/>
      </w:r>
      <w:r w:rsidRPr="00D66D3D">
        <w:rPr>
          <w:b/>
          <w:bCs/>
          <w:sz w:val="24"/>
          <w:szCs w:val="24"/>
        </w:rPr>
        <w:t>Cultural Wellness Center</w:t>
      </w:r>
    </w:p>
    <w:p w14:paraId="0B112A72" w14:textId="0045B59E" w:rsidR="00D66D3D" w:rsidRPr="00D66D3D" w:rsidRDefault="00D66D3D" w:rsidP="00D66D3D">
      <w:pPr>
        <w:rPr>
          <w:b/>
          <w:bCs/>
          <w:sz w:val="24"/>
          <w:szCs w:val="24"/>
        </w:rPr>
      </w:pPr>
      <w:r w:rsidRPr="00D66D3D">
        <w:rPr>
          <w:b/>
          <w:bCs/>
          <w:sz w:val="24"/>
          <w:szCs w:val="24"/>
        </w:rPr>
        <w:t xml:space="preserve">Project:       </w:t>
      </w:r>
      <w:r>
        <w:rPr>
          <w:b/>
          <w:bCs/>
          <w:sz w:val="24"/>
          <w:szCs w:val="24"/>
        </w:rPr>
        <w:tab/>
      </w:r>
      <w:r w:rsidRPr="00D66D3D">
        <w:rPr>
          <w:b/>
          <w:bCs/>
          <w:sz w:val="24"/>
          <w:szCs w:val="24"/>
        </w:rPr>
        <w:t>Dreamland on 38</w:t>
      </w:r>
      <w:r w:rsidRPr="00D66D3D">
        <w:rPr>
          <w:b/>
          <w:bCs/>
          <w:sz w:val="24"/>
          <w:szCs w:val="24"/>
          <w:vertAlign w:val="superscript"/>
        </w:rPr>
        <w:t>th</w:t>
      </w:r>
      <w:r w:rsidRPr="00D66D3D">
        <w:rPr>
          <w:b/>
          <w:bCs/>
          <w:sz w:val="24"/>
          <w:szCs w:val="24"/>
        </w:rPr>
        <w:t>; 3800 Third Avenue South, Minneapolis</w:t>
      </w:r>
    </w:p>
    <w:p w14:paraId="2C9601C0" w14:textId="20D76371" w:rsidR="00D66D3D" w:rsidRPr="00D66D3D" w:rsidRDefault="00D66D3D" w:rsidP="00D66D3D">
      <w:pPr>
        <w:rPr>
          <w:b/>
          <w:bCs/>
          <w:sz w:val="24"/>
          <w:szCs w:val="24"/>
        </w:rPr>
      </w:pPr>
      <w:r w:rsidRPr="00D66D3D">
        <w:rPr>
          <w:b/>
          <w:bCs/>
          <w:sz w:val="24"/>
          <w:szCs w:val="24"/>
        </w:rPr>
        <w:t>Consultant</w:t>
      </w:r>
      <w:r>
        <w:rPr>
          <w:b/>
          <w:bCs/>
          <w:sz w:val="24"/>
          <w:szCs w:val="24"/>
        </w:rPr>
        <w:t>:</w:t>
      </w:r>
      <w:r w:rsidRPr="00D66D3D">
        <w:rPr>
          <w:b/>
          <w:bCs/>
          <w:sz w:val="24"/>
          <w:szCs w:val="24"/>
        </w:rPr>
        <w:t xml:space="preserve"> </w:t>
      </w:r>
      <w:r>
        <w:rPr>
          <w:b/>
          <w:bCs/>
          <w:sz w:val="24"/>
          <w:szCs w:val="24"/>
        </w:rPr>
        <w:tab/>
      </w:r>
      <w:r w:rsidRPr="00D66D3D">
        <w:rPr>
          <w:b/>
          <w:bCs/>
          <w:sz w:val="24"/>
          <w:szCs w:val="24"/>
        </w:rPr>
        <w:t>Landmark</w:t>
      </w:r>
    </w:p>
    <w:p w14:paraId="11CDEE48" w14:textId="020EAB97" w:rsidR="00D66D3D" w:rsidRPr="00D66D3D" w:rsidRDefault="00D66D3D" w:rsidP="00D66D3D">
      <w:pPr>
        <w:rPr>
          <w:b/>
          <w:bCs/>
          <w:sz w:val="24"/>
          <w:szCs w:val="24"/>
        </w:rPr>
      </w:pPr>
      <w:r w:rsidRPr="00D66D3D">
        <w:rPr>
          <w:b/>
          <w:bCs/>
          <w:sz w:val="24"/>
          <w:szCs w:val="24"/>
        </w:rPr>
        <w:t>Request:    </w:t>
      </w:r>
      <w:r>
        <w:rPr>
          <w:b/>
          <w:bCs/>
          <w:sz w:val="24"/>
          <w:szCs w:val="24"/>
        </w:rPr>
        <w:tab/>
      </w:r>
      <w:r w:rsidRPr="00D66D3D">
        <w:rPr>
          <w:b/>
          <w:bCs/>
          <w:sz w:val="24"/>
          <w:szCs w:val="24"/>
        </w:rPr>
        <w:t xml:space="preserve"> $14,973</w:t>
      </w:r>
    </w:p>
    <w:p w14:paraId="243AF73B" w14:textId="422E261E" w:rsidR="00D66D3D" w:rsidRPr="00D66D3D" w:rsidRDefault="00D66D3D" w:rsidP="00D66D3D">
      <w:pPr>
        <w:rPr>
          <w:b/>
          <w:bCs/>
          <w:sz w:val="24"/>
          <w:szCs w:val="24"/>
        </w:rPr>
      </w:pPr>
      <w:r w:rsidRPr="00D66D3D">
        <w:rPr>
          <w:b/>
          <w:bCs/>
          <w:sz w:val="24"/>
          <w:szCs w:val="24"/>
        </w:rPr>
        <w:t>Grant Round:</w:t>
      </w:r>
      <w:r>
        <w:rPr>
          <w:b/>
          <w:bCs/>
          <w:sz w:val="24"/>
          <w:szCs w:val="24"/>
        </w:rPr>
        <w:tab/>
      </w:r>
      <w:r w:rsidRPr="00D66D3D">
        <w:rPr>
          <w:b/>
          <w:bCs/>
          <w:sz w:val="24"/>
          <w:szCs w:val="24"/>
        </w:rPr>
        <w:t>FY 23 PR000004947</w:t>
      </w:r>
    </w:p>
    <w:p w14:paraId="1029918D" w14:textId="77777777" w:rsidR="00D66D3D" w:rsidRDefault="00D66D3D" w:rsidP="00D66D3D">
      <w:pPr>
        <w:pStyle w:val="Heading2"/>
        <w:shd w:val="clear" w:color="auto" w:fill="FFFFFF"/>
        <w:spacing w:before="0"/>
        <w:rPr>
          <w:rFonts w:ascii="Calibri" w:eastAsia="Times New Roman" w:hAnsi="Calibri" w:cs="Calibri"/>
          <w:color w:val="000000"/>
          <w:sz w:val="24"/>
          <w:szCs w:val="24"/>
        </w:rPr>
      </w:pPr>
    </w:p>
    <w:p w14:paraId="6B0E4BD2" w14:textId="1A35FC11" w:rsidR="00D66D3D" w:rsidRDefault="00D66D3D" w:rsidP="00D66D3D">
      <w:pPr>
        <w:pStyle w:val="Heading2"/>
        <w:shd w:val="clear" w:color="auto" w:fill="FFFFFF"/>
        <w:spacing w:before="0"/>
        <w:rPr>
          <w:rFonts w:ascii="Rubik" w:eastAsia="Times New Roman" w:hAnsi="Rubik"/>
          <w:color w:val="000000"/>
          <w:sz w:val="56"/>
          <w:szCs w:val="56"/>
        </w:rPr>
      </w:pPr>
      <w:r>
        <w:rPr>
          <w:rFonts w:ascii="Calibri" w:eastAsia="Times New Roman" w:hAnsi="Calibri" w:cs="Calibri"/>
          <w:color w:val="000000"/>
          <w:sz w:val="24"/>
          <w:szCs w:val="24"/>
          <w:shd w:val="clear" w:color="auto" w:fill="FFFFFF"/>
        </w:rPr>
        <w:t>The  Cultural Wellness Center (CWC) opened in Minneapolis in October 1996 and offers research-based classes, coaching, consulting, and certifications that support African American people, families, communities, and organizations in developing culturally based solutions to real-world problems.</w:t>
      </w:r>
      <w:r>
        <w:rPr>
          <w:rFonts w:ascii="Calibri" w:eastAsia="Times New Roman" w:hAnsi="Calibri" w:cs="Calibri"/>
          <w:color w:val="000000"/>
          <w:sz w:val="24"/>
          <w:szCs w:val="24"/>
        </w:rPr>
        <w:t xml:space="preserve"> As an example, CWC co-founded (2006) and continues to co-own the Midtown Global Market as a strategy to promote and celebrate the healthy foods, arts, crafts, and other aspects of Minnesota’s diverse cultural heritage.    </w:t>
      </w:r>
    </w:p>
    <w:p w14:paraId="1E7F9780" w14:textId="77777777" w:rsidR="00D66D3D" w:rsidRDefault="00D66D3D" w:rsidP="00D66D3D">
      <w:pPr>
        <w:rPr>
          <w:sz w:val="24"/>
          <w:szCs w:val="24"/>
        </w:rPr>
      </w:pPr>
    </w:p>
    <w:p w14:paraId="1FE3C5AB" w14:textId="77777777" w:rsidR="00D66D3D" w:rsidRDefault="00D66D3D" w:rsidP="00D66D3D">
      <w:pPr>
        <w:rPr>
          <w:sz w:val="24"/>
          <w:szCs w:val="24"/>
        </w:rPr>
      </w:pPr>
      <w:r>
        <w:rPr>
          <w:sz w:val="24"/>
          <w:szCs w:val="24"/>
        </w:rPr>
        <w:t xml:space="preserve">CWC is in the predevelopment stage of another major project named </w:t>
      </w:r>
      <w:r>
        <w:rPr>
          <w:i/>
          <w:iCs/>
          <w:sz w:val="24"/>
          <w:szCs w:val="24"/>
        </w:rPr>
        <w:t>Dreamland on 38</w:t>
      </w:r>
      <w:r>
        <w:rPr>
          <w:i/>
          <w:iCs/>
          <w:sz w:val="24"/>
          <w:szCs w:val="24"/>
          <w:vertAlign w:val="superscript"/>
        </w:rPr>
        <w:t>th</w:t>
      </w:r>
      <w:r>
        <w:rPr>
          <w:sz w:val="24"/>
          <w:szCs w:val="24"/>
        </w:rPr>
        <w:t xml:space="preserve"> (“Dreamland”) located at 3800 Third Ave S, Minneapolis.  The .12 acre Site is currently owned by A T J W LLC and will be purchased and owned by the CWC in a joint venture with African American entrepreneur Dr. Freeman </w:t>
      </w:r>
      <w:proofErr w:type="spellStart"/>
      <w:r>
        <w:rPr>
          <w:sz w:val="24"/>
          <w:szCs w:val="24"/>
        </w:rPr>
        <w:t>Waynewood</w:t>
      </w:r>
      <w:proofErr w:type="spellEnd"/>
      <w:r>
        <w:rPr>
          <w:sz w:val="24"/>
          <w:szCs w:val="24"/>
        </w:rPr>
        <w:t>. Redevelopment plans call for demolition of the existing building and construction of a 3-4 story slab on grade building with a footprint of approximately 3,250 SF.  They may construct a basement for storage in approximately one-quarter to one-third of the footprint.  Dreamland will be used for office space, meeting/event space with a catering kitchen to explore and grow culinary heritage, and healthy/wellness training.  There are plans to establish six cultural districts in Minneapolis to drive economic development in the City’s most diverse neighborhoods; 38</w:t>
      </w:r>
      <w:r>
        <w:rPr>
          <w:sz w:val="24"/>
          <w:szCs w:val="24"/>
          <w:vertAlign w:val="superscript"/>
        </w:rPr>
        <w:t>th</w:t>
      </w:r>
      <w:r>
        <w:rPr>
          <w:sz w:val="24"/>
          <w:szCs w:val="24"/>
        </w:rPr>
        <w:t xml:space="preserve"> Street is poised to be one of those districts, with Dreamland as an anchor project.  Cultural Wellness Center has raised $6.2M of the $10M project goal, which includes construction costs, soft costs, contingency and reserves.</w:t>
      </w:r>
    </w:p>
    <w:p w14:paraId="0023057F" w14:textId="77777777" w:rsidR="00D66D3D" w:rsidRDefault="00D66D3D" w:rsidP="00D66D3D">
      <w:pPr>
        <w:rPr>
          <w:sz w:val="24"/>
          <w:szCs w:val="24"/>
        </w:rPr>
      </w:pPr>
    </w:p>
    <w:p w14:paraId="5A967A7B" w14:textId="77777777" w:rsidR="00D66D3D" w:rsidRDefault="00D66D3D" w:rsidP="00D66D3D">
      <w:pPr>
        <w:rPr>
          <w:sz w:val="24"/>
          <w:szCs w:val="24"/>
        </w:rPr>
      </w:pPr>
      <w:r>
        <w:rPr>
          <w:sz w:val="24"/>
          <w:szCs w:val="24"/>
        </w:rPr>
        <w:t>Based upon research of the Minnesota Pollution Control Agency (MPCA) What’s In My Neighborhood (WIMN) website, the property across the street at 3805 3</w:t>
      </w:r>
      <w:r>
        <w:rPr>
          <w:sz w:val="24"/>
          <w:szCs w:val="24"/>
          <w:vertAlign w:val="superscript"/>
        </w:rPr>
        <w:t>rd</w:t>
      </w:r>
      <w:r>
        <w:rPr>
          <w:sz w:val="24"/>
          <w:szCs w:val="24"/>
        </w:rPr>
        <w:t xml:space="preserve"> Ave S known as the Friendship Store has multiple listings for Petroleum Brownfields, Petroleum Remediation, LEAK site, and underground storage tanks.  The Response Action Plan (RAP) for the Friendship Store included contaminated soil removal and a vapor mitigation system.  The Dreamland site is referenced in that RAP Approval Letter and described by MPCA as a former gasoline station with unknown status of tank removal.  No assessment or investigation information is available for the Dreamland Site.  </w:t>
      </w:r>
    </w:p>
    <w:p w14:paraId="59E59401" w14:textId="77777777" w:rsidR="00D66D3D" w:rsidRDefault="00D66D3D" w:rsidP="00D66D3D">
      <w:pPr>
        <w:rPr>
          <w:sz w:val="24"/>
          <w:szCs w:val="24"/>
        </w:rPr>
      </w:pPr>
    </w:p>
    <w:p w14:paraId="576BD1FD" w14:textId="41102CCC" w:rsidR="00D66D3D" w:rsidRDefault="00D66D3D" w:rsidP="00D66D3D">
      <w:pPr>
        <w:spacing w:after="160" w:line="252" w:lineRule="auto"/>
        <w:rPr>
          <w:sz w:val="24"/>
          <w:szCs w:val="24"/>
        </w:rPr>
      </w:pPr>
      <w:r>
        <w:rPr>
          <w:sz w:val="24"/>
          <w:szCs w:val="24"/>
        </w:rPr>
        <w:lastRenderedPageBreak/>
        <w:t xml:space="preserve">This BGFP funding request is for costs associated with a Phase I ESA, Phase II Investigation, and project management in the amount of $14,973 as determined by Landmark in its June 28, 2023 Work Order </w:t>
      </w:r>
    </w:p>
    <w:p w14:paraId="641C3566" w14:textId="77777777" w:rsidR="00D66D3D" w:rsidRDefault="00D66D3D"/>
    <w:p w14:paraId="59F7C167" w14:textId="21D106D2" w:rsidR="00420D59" w:rsidRPr="00420D59" w:rsidRDefault="00420D59" w:rsidP="00420D59">
      <w:pPr>
        <w:rPr>
          <w:b/>
          <w:bCs/>
        </w:rPr>
      </w:pPr>
      <w:r w:rsidRPr="00420D59">
        <w:rPr>
          <w:b/>
          <w:bCs/>
        </w:rPr>
        <w:t xml:space="preserve">Applicant:   </w:t>
      </w:r>
      <w:r>
        <w:rPr>
          <w:b/>
          <w:bCs/>
        </w:rPr>
        <w:tab/>
      </w:r>
      <w:r w:rsidRPr="00420D59">
        <w:rPr>
          <w:b/>
          <w:bCs/>
        </w:rPr>
        <w:t xml:space="preserve">Minneapolis Park and Rec Board </w:t>
      </w:r>
    </w:p>
    <w:p w14:paraId="10C3704D" w14:textId="6AFF763C" w:rsidR="00420D59" w:rsidRPr="00420D59" w:rsidRDefault="00420D59" w:rsidP="00420D59">
      <w:pPr>
        <w:rPr>
          <w:b/>
          <w:bCs/>
        </w:rPr>
      </w:pPr>
      <w:r w:rsidRPr="00420D59">
        <w:rPr>
          <w:b/>
          <w:bCs/>
        </w:rPr>
        <w:t>Project:       </w:t>
      </w:r>
      <w:r>
        <w:rPr>
          <w:b/>
          <w:bCs/>
        </w:rPr>
        <w:tab/>
      </w:r>
      <w:r w:rsidRPr="00420D59">
        <w:rPr>
          <w:b/>
          <w:bCs/>
        </w:rPr>
        <w:t xml:space="preserve"> </w:t>
      </w:r>
      <w:proofErr w:type="spellStart"/>
      <w:r w:rsidRPr="00420D59">
        <w:rPr>
          <w:b/>
          <w:bCs/>
        </w:rPr>
        <w:t>Powderhorn</w:t>
      </w:r>
      <w:proofErr w:type="spellEnd"/>
      <w:r w:rsidRPr="00420D59">
        <w:rPr>
          <w:b/>
          <w:bCs/>
        </w:rPr>
        <w:t xml:space="preserve"> Park Partial, 3400 15</w:t>
      </w:r>
      <w:r w:rsidRPr="00420D59">
        <w:rPr>
          <w:b/>
          <w:bCs/>
          <w:vertAlign w:val="superscript"/>
        </w:rPr>
        <w:t>th</w:t>
      </w:r>
      <w:r w:rsidRPr="00420D59">
        <w:rPr>
          <w:b/>
          <w:bCs/>
        </w:rPr>
        <w:t xml:space="preserve"> Avenue South, Minneapolis</w:t>
      </w:r>
    </w:p>
    <w:p w14:paraId="34B7F252" w14:textId="4093EE83" w:rsidR="00420D59" w:rsidRPr="00420D59" w:rsidRDefault="00420D59" w:rsidP="00420D59">
      <w:pPr>
        <w:rPr>
          <w:b/>
          <w:bCs/>
        </w:rPr>
      </w:pPr>
      <w:r w:rsidRPr="00420D59">
        <w:rPr>
          <w:b/>
          <w:bCs/>
        </w:rPr>
        <w:t>Consultant: </w:t>
      </w:r>
      <w:r>
        <w:rPr>
          <w:b/>
          <w:bCs/>
        </w:rPr>
        <w:tab/>
      </w:r>
      <w:r w:rsidRPr="00420D59">
        <w:rPr>
          <w:b/>
          <w:bCs/>
        </w:rPr>
        <w:t xml:space="preserve">The Javelin Group </w:t>
      </w:r>
    </w:p>
    <w:p w14:paraId="0FD7FE0C" w14:textId="0631EAB0" w:rsidR="00420D59" w:rsidRPr="00420D59" w:rsidRDefault="00420D59" w:rsidP="00420D59">
      <w:pPr>
        <w:rPr>
          <w:b/>
          <w:bCs/>
        </w:rPr>
      </w:pPr>
      <w:r w:rsidRPr="00420D59">
        <w:rPr>
          <w:b/>
          <w:bCs/>
        </w:rPr>
        <w:t xml:space="preserve">Request:      </w:t>
      </w:r>
      <w:r>
        <w:rPr>
          <w:b/>
          <w:bCs/>
        </w:rPr>
        <w:tab/>
      </w:r>
      <w:r w:rsidRPr="00420D59">
        <w:rPr>
          <w:b/>
          <w:bCs/>
        </w:rPr>
        <w:t>$9,018.88</w:t>
      </w:r>
    </w:p>
    <w:p w14:paraId="6C39C60F" w14:textId="376F7BF8" w:rsidR="00420D59" w:rsidRPr="00420D59" w:rsidRDefault="00420D59" w:rsidP="00420D59">
      <w:pPr>
        <w:rPr>
          <w:b/>
          <w:bCs/>
          <w:color w:val="FF0000"/>
        </w:rPr>
      </w:pPr>
      <w:r w:rsidRPr="00420D59">
        <w:rPr>
          <w:b/>
          <w:bCs/>
        </w:rPr>
        <w:t>Grant Round:   </w:t>
      </w:r>
      <w:r>
        <w:rPr>
          <w:b/>
          <w:bCs/>
        </w:rPr>
        <w:tab/>
      </w:r>
      <w:r w:rsidRPr="00420D59">
        <w:rPr>
          <w:b/>
          <w:bCs/>
        </w:rPr>
        <w:t> F</w:t>
      </w:r>
      <w:r>
        <w:rPr>
          <w:b/>
          <w:bCs/>
        </w:rPr>
        <w:t>Y</w:t>
      </w:r>
      <w:r w:rsidRPr="00420D59">
        <w:rPr>
          <w:b/>
          <w:bCs/>
        </w:rPr>
        <w:t>23 PR00004947</w:t>
      </w:r>
    </w:p>
    <w:p w14:paraId="7F701406" w14:textId="77777777" w:rsidR="00420D59" w:rsidRPr="00420D59" w:rsidRDefault="00420D59" w:rsidP="00420D59">
      <w:pPr>
        <w:rPr>
          <w:b/>
          <w:bCs/>
        </w:rPr>
      </w:pPr>
    </w:p>
    <w:p w14:paraId="09BD1DA6" w14:textId="16CA4475" w:rsidR="00420D59" w:rsidRDefault="00420D59" w:rsidP="00420D59">
      <w:r>
        <w:t xml:space="preserve">This request is from the Minneapolis Park and Rec Board (“MPRB”) for a Supplemental Phase II ESA of a portion of </w:t>
      </w:r>
      <w:proofErr w:type="spellStart"/>
      <w:r>
        <w:t>Powderhorn</w:t>
      </w:r>
      <w:proofErr w:type="spellEnd"/>
      <w:r>
        <w:t xml:space="preserve"> (“</w:t>
      </w:r>
      <w:proofErr w:type="spellStart"/>
      <w:r>
        <w:t>Powderhorn</w:t>
      </w:r>
      <w:proofErr w:type="spellEnd"/>
      <w:r>
        <w:t xml:space="preserve">”) Park in south Minneapolis.  </w:t>
      </w:r>
      <w:proofErr w:type="spellStart"/>
      <w:r>
        <w:t>Powderhorn</w:t>
      </w:r>
      <w:proofErr w:type="spellEnd"/>
      <w:r>
        <w:t xml:space="preserve"> is a 64.98 acre City-owned park, the northern portion of which featured a warming house for use by skaters on nearby/adjacent </w:t>
      </w:r>
      <w:proofErr w:type="spellStart"/>
      <w:r>
        <w:t>Powderhorn</w:t>
      </w:r>
      <w:proofErr w:type="spellEnd"/>
      <w:r>
        <w:t xml:space="preserve"> Lake since at least the early 1900s and into the 1970s.  The southern portion of the park was developed with residential properties until the mid-1910s, when all residences, road/alley way were demolished and the site redeveloped as parkland.  This BGFP application focuses upon the 7.9 acre portion of the southeastern corner of </w:t>
      </w:r>
      <w:proofErr w:type="spellStart"/>
      <w:r>
        <w:t>Powderhorn</w:t>
      </w:r>
      <w:proofErr w:type="spellEnd"/>
      <w:r>
        <w:t xml:space="preserve"> located northwest of the intersection of 15</w:t>
      </w:r>
      <w:r>
        <w:rPr>
          <w:vertAlign w:val="superscript"/>
        </w:rPr>
        <w:t>th</w:t>
      </w:r>
      <w:r>
        <w:t xml:space="preserve"> Avenue South and 35</w:t>
      </w:r>
      <w:r>
        <w:rPr>
          <w:vertAlign w:val="superscript"/>
        </w:rPr>
        <w:t>th</w:t>
      </w:r>
      <w:r>
        <w:t xml:space="preserve"> Street East (“Site”).  Improvements over the years to the Site include four playgrounds, a basketball court, a wading pool, the </w:t>
      </w:r>
      <w:proofErr w:type="spellStart"/>
      <w:r>
        <w:t>Powderhorn</w:t>
      </w:r>
      <w:proofErr w:type="spellEnd"/>
      <w:r>
        <w:t xml:space="preserve"> Recreation Center building, and paved walkways. </w:t>
      </w:r>
    </w:p>
    <w:p w14:paraId="37271956" w14:textId="77777777" w:rsidR="00420D59" w:rsidRDefault="00420D59" w:rsidP="00420D59">
      <w:r>
        <w:t> </w:t>
      </w:r>
    </w:p>
    <w:p w14:paraId="7203BC46" w14:textId="77777777" w:rsidR="00420D59" w:rsidRDefault="00420D59" w:rsidP="00420D59">
      <w:r>
        <w:t>MPRB has approved future improvements to the Site that include new playgrounds, and refurbished and realigned trails.  MPRB authorized The Javelin Group to conduct a Phase I ESA; it is dated March 9, 2023 and attached.  Finding include:</w:t>
      </w:r>
    </w:p>
    <w:p w14:paraId="145AC6F0" w14:textId="77777777" w:rsidR="00420D59" w:rsidRDefault="00420D59" w:rsidP="00420D59">
      <w:pPr>
        <w:pStyle w:val="ListParagraph"/>
        <w:numPr>
          <w:ilvl w:val="0"/>
          <w:numId w:val="2"/>
        </w:numPr>
        <w:rPr>
          <w:rFonts w:eastAsia="Times New Roman"/>
        </w:rPr>
      </w:pPr>
      <w:r>
        <w:rPr>
          <w:rFonts w:eastAsia="Times New Roman"/>
        </w:rPr>
        <w:t xml:space="preserve">Recognized Environmental Condition (“REC”). Review of regulatory and historical records indicated the presence of multiple historical automotive sites within 0.125 miles and in an upgradient orientation with respect to groundwater flow, including a LUST site located </w:t>
      </w:r>
      <w:proofErr w:type="spellStart"/>
      <w:r>
        <w:rPr>
          <w:rFonts w:eastAsia="Times New Roman"/>
        </w:rPr>
        <w:t>a</w:t>
      </w:r>
      <w:proofErr w:type="spellEnd"/>
      <w:r>
        <w:rPr>
          <w:rFonts w:eastAsia="Times New Roman"/>
        </w:rPr>
        <w:t xml:space="preserve"> 3501 Bloomington Avenue.  Additionally, many of these sites were involved in various automotive-related activities from at least the 1930s until at least the early 1990s, suggesting potential for soil and groundwater impacts.</w:t>
      </w:r>
    </w:p>
    <w:p w14:paraId="798EA240" w14:textId="77777777" w:rsidR="00420D59" w:rsidRDefault="00420D59" w:rsidP="00420D59">
      <w:pPr>
        <w:pStyle w:val="ListParagraph"/>
        <w:numPr>
          <w:ilvl w:val="0"/>
          <w:numId w:val="2"/>
        </w:numPr>
        <w:rPr>
          <w:rFonts w:eastAsia="Times New Roman"/>
        </w:rPr>
      </w:pPr>
      <w:r>
        <w:rPr>
          <w:rFonts w:eastAsia="Times New Roman"/>
        </w:rPr>
        <w:t>Business Environmental Risk (“BER”).  As previously noted, all the former residences, road, and alley were demolished in the mid-1910s.  Historic demolition procedures often included the burial of demolition debris.</w:t>
      </w:r>
    </w:p>
    <w:p w14:paraId="6FF372E0" w14:textId="77777777" w:rsidR="00420D59" w:rsidRDefault="00420D59" w:rsidP="00420D59">
      <w:r>
        <w:t xml:space="preserve">Based upon the Phase I ESA, the MPRC authorized a Phase II ESA; it is dated May 31, 2023 and attached.  It found debris consisting of fly ash, coal ash, and brick with maximum depth of eight feet at several borings, to include the location of a future infiltration pond; a geotechnical report recommended removal of the debris and replacement with granular fill.  Horizontal extents were not determined.  Soil samples detected exceedances of MPCA soil reuse limits and residential SRV.  It concluded that soil exceeding the SRVs, with a DRO concentration greater than 100 mg/kg. or containing debris, will likely </w:t>
      </w:r>
      <w:r>
        <w:lastRenderedPageBreak/>
        <w:t>require landfill disposal during redevelopment.  A subsequent Interim Response Action Plan (“IRAP”)/Construction Contingency Plan (”CCP”) dated August 30, 2023 was submitted to the MPCA.</w:t>
      </w:r>
    </w:p>
    <w:p w14:paraId="698ADE81" w14:textId="77777777" w:rsidR="00420D59" w:rsidRDefault="00420D59" w:rsidP="00420D59"/>
    <w:p w14:paraId="4466BA5F" w14:textId="0DBCF42C" w:rsidR="00420D59" w:rsidRDefault="00420D59" w:rsidP="00420D59">
      <w:r>
        <w:t>This BGFP application in the amount of $9,018.88, as determined by The Javelin Group in its September 7 Scope of Work/Cost Estimate, will provide funding for a Supplemental Phase II ESA which will serve as IRAP Addendum 1.  The ESA work is scheduled for the week of September 25 in support of a November 1 ERF deadline.</w:t>
      </w:r>
    </w:p>
    <w:p w14:paraId="706C427C" w14:textId="77777777" w:rsidR="003E271A" w:rsidRDefault="003E271A" w:rsidP="00420D59"/>
    <w:p w14:paraId="2D9487B6" w14:textId="77777777" w:rsidR="003E271A" w:rsidRDefault="003E271A" w:rsidP="003E271A"/>
    <w:p w14:paraId="609321F0" w14:textId="36270A23" w:rsidR="003E271A" w:rsidRPr="003E271A" w:rsidRDefault="003E271A" w:rsidP="003E271A">
      <w:pPr>
        <w:rPr>
          <w:b/>
          <w:bCs/>
        </w:rPr>
      </w:pPr>
      <w:r w:rsidRPr="003E271A">
        <w:rPr>
          <w:b/>
          <w:bCs/>
        </w:rPr>
        <w:t xml:space="preserve">Applicant:   </w:t>
      </w:r>
      <w:r>
        <w:rPr>
          <w:b/>
          <w:bCs/>
        </w:rPr>
        <w:tab/>
      </w:r>
      <w:r w:rsidRPr="003E271A">
        <w:rPr>
          <w:b/>
          <w:bCs/>
        </w:rPr>
        <w:t xml:space="preserve">City of Edina </w:t>
      </w:r>
    </w:p>
    <w:p w14:paraId="0789EF39" w14:textId="12BCC353" w:rsidR="003E271A" w:rsidRPr="003E271A" w:rsidRDefault="003E271A" w:rsidP="003E271A">
      <w:pPr>
        <w:rPr>
          <w:b/>
          <w:bCs/>
        </w:rPr>
      </w:pPr>
      <w:r w:rsidRPr="003E271A">
        <w:rPr>
          <w:b/>
          <w:bCs/>
        </w:rPr>
        <w:t xml:space="preserve">Project:        </w:t>
      </w:r>
      <w:r>
        <w:rPr>
          <w:b/>
          <w:bCs/>
        </w:rPr>
        <w:tab/>
      </w:r>
      <w:r w:rsidRPr="003E271A">
        <w:rPr>
          <w:b/>
          <w:bCs/>
        </w:rPr>
        <w:t>Edina Fire Station #2</w:t>
      </w:r>
    </w:p>
    <w:p w14:paraId="51AB1AEC" w14:textId="4A90FED5" w:rsidR="003E271A" w:rsidRPr="003E271A" w:rsidRDefault="003E271A" w:rsidP="003E271A">
      <w:pPr>
        <w:rPr>
          <w:b/>
          <w:bCs/>
        </w:rPr>
      </w:pPr>
      <w:r w:rsidRPr="003E271A">
        <w:rPr>
          <w:b/>
          <w:bCs/>
        </w:rPr>
        <w:t>Consultant: </w:t>
      </w:r>
      <w:r w:rsidR="006C2980">
        <w:rPr>
          <w:b/>
          <w:bCs/>
        </w:rPr>
        <w:tab/>
      </w:r>
      <w:r w:rsidRPr="003E271A">
        <w:rPr>
          <w:b/>
          <w:bCs/>
        </w:rPr>
        <w:t xml:space="preserve">Braun </w:t>
      </w:r>
      <w:proofErr w:type="spellStart"/>
      <w:r w:rsidRPr="003E271A">
        <w:rPr>
          <w:b/>
          <w:bCs/>
        </w:rPr>
        <w:t>Intertec</w:t>
      </w:r>
      <w:proofErr w:type="spellEnd"/>
    </w:p>
    <w:p w14:paraId="2C34B8EF" w14:textId="378D1EED" w:rsidR="003E271A" w:rsidRPr="003E271A" w:rsidRDefault="003E271A" w:rsidP="003E271A">
      <w:pPr>
        <w:rPr>
          <w:b/>
          <w:bCs/>
        </w:rPr>
      </w:pPr>
      <w:r w:rsidRPr="003E271A">
        <w:rPr>
          <w:b/>
          <w:bCs/>
        </w:rPr>
        <w:t xml:space="preserve">Request:      </w:t>
      </w:r>
      <w:r w:rsidR="006C2980">
        <w:rPr>
          <w:b/>
          <w:bCs/>
        </w:rPr>
        <w:tab/>
      </w:r>
      <w:r w:rsidRPr="003E271A">
        <w:rPr>
          <w:b/>
          <w:bCs/>
        </w:rPr>
        <w:t>$13,949.90</w:t>
      </w:r>
    </w:p>
    <w:p w14:paraId="7DA7838F" w14:textId="151E277A" w:rsidR="003E271A" w:rsidRPr="003E271A" w:rsidRDefault="003E271A" w:rsidP="003E271A">
      <w:pPr>
        <w:rPr>
          <w:b/>
          <w:bCs/>
          <w:color w:val="FF0000"/>
        </w:rPr>
      </w:pPr>
      <w:r w:rsidRPr="003E271A">
        <w:rPr>
          <w:b/>
          <w:bCs/>
        </w:rPr>
        <w:t xml:space="preserve">Grant Round:  </w:t>
      </w:r>
      <w:r w:rsidR="006C2980">
        <w:rPr>
          <w:b/>
          <w:bCs/>
        </w:rPr>
        <w:tab/>
      </w:r>
      <w:r w:rsidRPr="003E271A">
        <w:rPr>
          <w:b/>
          <w:bCs/>
        </w:rPr>
        <w:t>FY 23 PR00004947</w:t>
      </w:r>
    </w:p>
    <w:p w14:paraId="1E6F03E1" w14:textId="77777777" w:rsidR="003E271A" w:rsidRDefault="003E271A" w:rsidP="003E271A"/>
    <w:p w14:paraId="23F49D31" w14:textId="2C680209" w:rsidR="003E271A" w:rsidRDefault="006C2980" w:rsidP="003E271A">
      <w:r>
        <w:t>T</w:t>
      </w:r>
      <w:r w:rsidR="003E271A">
        <w:t xml:space="preserve">his request </w:t>
      </w:r>
      <w:r>
        <w:t xml:space="preserve">is </w:t>
      </w:r>
      <w:r w:rsidR="003E271A">
        <w:t>from the City of Edina (“City”) for supplemental soil and soil vapor sampling of a City-owned 8.02 acre site (“Site”) located at 4401 West 76</w:t>
      </w:r>
      <w:r w:rsidR="003E271A">
        <w:rPr>
          <w:vertAlign w:val="superscript"/>
        </w:rPr>
        <w:t>th</w:t>
      </w:r>
      <w:r w:rsidR="003E271A">
        <w:t xml:space="preserve"> Street, Edina.   The redevelopment project at the Site includes demolition of a vacant 101,000 square foot slab-on-grade commercial/light industrial building that was constructed in 1964, and the construction of a 36,000 square foot City building that will replace the City’s current Fire Station #2 and will also include space for the Community Health Department.  The project is planned to be two stories and include community-focused indoor and outdoor spaces.  Funding secured to-date includes a $17 million bond issuance and a $1.3 million State grant for pre-design and design. Future phases of Site redevelopment have not yet been planned. </w:t>
      </w:r>
    </w:p>
    <w:p w14:paraId="7A3F1B17" w14:textId="77777777" w:rsidR="003E271A" w:rsidRDefault="003E271A" w:rsidP="003E271A"/>
    <w:p w14:paraId="61FF4DB2" w14:textId="77777777" w:rsidR="003E271A" w:rsidRDefault="003E271A" w:rsidP="003E271A">
      <w:r>
        <w:t xml:space="preserve">Braun </w:t>
      </w:r>
      <w:proofErr w:type="spellStart"/>
      <w:r>
        <w:t>Intertec</w:t>
      </w:r>
      <w:proofErr w:type="spellEnd"/>
      <w:r>
        <w:t xml:space="preserve"> (“Braun”) was authorized in July 2022 to evaluate general environmental conditions at the Site in association with the purchase and acquisition of the Site by the City.  The scope of services included a Phase I ESA (dated September 2, 2022), a pre-demolition hazardous material survey, and a Phase II ESA (dated February 2023).  The Phase I ESA noted most of the Site was developed for use as cultivated agricultural land by 1937.  In 1964, the northern portion of the building was constructed, and in the 1970s two additions were added to the southern portion of the Site building.  The building was used for computer assembly through 1993 and was then used for software development through 2003.  It was then occupied by a beauty salon company through the late 2010s.  The southwest area of the Site has historically been a wetland area.  </w:t>
      </w:r>
    </w:p>
    <w:p w14:paraId="1A5487BF" w14:textId="77777777" w:rsidR="003E271A" w:rsidRDefault="003E271A" w:rsidP="003E271A"/>
    <w:p w14:paraId="37E87B4F" w14:textId="77777777" w:rsidR="003E271A" w:rsidRDefault="003E271A" w:rsidP="003E271A">
      <w:r>
        <w:t xml:space="preserve">The Phase II ESA collected soil, groundwater, and soil vapor samples at the Site.  One soil sample exhibited PAH and DRO concentrations greater than MPCA unregulated fill criteria.  However, no soil vapor samples were collected from within the footprint of the existing Site building, and this is considered a data gap.  Braun developed a scope of work (August 15, 2023) for services that include collecting soil samples to define the extent of soil impacts identified in the 2022 investigation and  collecting soil vapor samples from within the footprint of the building to evaluate potential soil vapor concentrations in the previously unassessed portion of the site.  Because the existing building is </w:t>
      </w:r>
      <w:r>
        <w:lastRenderedPageBreak/>
        <w:t xml:space="preserve">going to be demolished, the intent of the samples is to evaluate potential future intrusion concerns and not to clear the existing building.  The building is scheduled for demolition beginning the week of October 23; the first round of samples will be collected from underneath the floor slab prior to demolition, and the second round of samples will be collected from soil vapor probes after the building has been demolished.   </w:t>
      </w:r>
    </w:p>
    <w:p w14:paraId="6CCF6621" w14:textId="77777777" w:rsidR="003E271A" w:rsidRDefault="003E271A" w:rsidP="003E271A">
      <w:r>
        <w:t> </w:t>
      </w:r>
    </w:p>
    <w:p w14:paraId="1364D313" w14:textId="6B8DF76C" w:rsidR="003E271A" w:rsidRDefault="003E271A" w:rsidP="003E271A">
      <w:r>
        <w:t>This BGFP application in the amount of $13,949.90, as determined by Braun in its August 15 Scope of Work/Cost Estimate, will provide funding for this supplemental work as described above. </w:t>
      </w:r>
    </w:p>
    <w:p w14:paraId="3D944423" w14:textId="77777777" w:rsidR="00420D59" w:rsidRDefault="00420D59"/>
    <w:p w14:paraId="21D6FD63" w14:textId="77777777" w:rsidR="00F11A51" w:rsidRDefault="00F11A51"/>
    <w:p w14:paraId="7CA7662C" w14:textId="0A826BA8" w:rsidR="00F11A51" w:rsidRPr="00F11A51" w:rsidRDefault="00F11A51" w:rsidP="00F11A51">
      <w:pPr>
        <w:rPr>
          <w:b/>
          <w:bCs/>
        </w:rPr>
      </w:pPr>
      <w:r w:rsidRPr="00F11A51">
        <w:rPr>
          <w:b/>
          <w:bCs/>
        </w:rPr>
        <w:t xml:space="preserve">Applicant:   </w:t>
      </w:r>
      <w:r>
        <w:rPr>
          <w:b/>
          <w:bCs/>
        </w:rPr>
        <w:tab/>
      </w:r>
      <w:r w:rsidRPr="00F11A51">
        <w:rPr>
          <w:b/>
          <w:bCs/>
        </w:rPr>
        <w:t xml:space="preserve">Minneapolis Park and Rec Board </w:t>
      </w:r>
    </w:p>
    <w:p w14:paraId="3D07A0DE" w14:textId="4868B085" w:rsidR="00F11A51" w:rsidRPr="00F11A51" w:rsidRDefault="00F11A51" w:rsidP="00F11A51">
      <w:pPr>
        <w:rPr>
          <w:b/>
          <w:bCs/>
        </w:rPr>
      </w:pPr>
      <w:r w:rsidRPr="00F11A51">
        <w:rPr>
          <w:b/>
          <w:bCs/>
        </w:rPr>
        <w:t xml:space="preserve">Project:        </w:t>
      </w:r>
      <w:r>
        <w:rPr>
          <w:b/>
          <w:bCs/>
        </w:rPr>
        <w:tab/>
      </w:r>
      <w:r w:rsidRPr="00F11A51">
        <w:rPr>
          <w:b/>
          <w:bCs/>
        </w:rPr>
        <w:t>Bottineau Field Park, 2000 2</w:t>
      </w:r>
      <w:r w:rsidRPr="00F11A51">
        <w:rPr>
          <w:b/>
          <w:bCs/>
          <w:vertAlign w:val="superscript"/>
        </w:rPr>
        <w:t>nd</w:t>
      </w:r>
      <w:r w:rsidRPr="00F11A51">
        <w:rPr>
          <w:b/>
          <w:bCs/>
        </w:rPr>
        <w:t xml:space="preserve"> Street NE, Minneapolis</w:t>
      </w:r>
    </w:p>
    <w:p w14:paraId="68B33A4A" w14:textId="55C11DB3" w:rsidR="00F11A51" w:rsidRPr="00F11A51" w:rsidRDefault="00F11A51" w:rsidP="00F11A51">
      <w:pPr>
        <w:rPr>
          <w:b/>
          <w:bCs/>
        </w:rPr>
      </w:pPr>
      <w:r w:rsidRPr="00F11A51">
        <w:rPr>
          <w:b/>
          <w:bCs/>
        </w:rPr>
        <w:t>Consultant:</w:t>
      </w:r>
      <w:r>
        <w:rPr>
          <w:b/>
          <w:bCs/>
        </w:rPr>
        <w:tab/>
      </w:r>
      <w:r w:rsidRPr="00F11A51">
        <w:rPr>
          <w:b/>
          <w:bCs/>
        </w:rPr>
        <w:t xml:space="preserve">The Javelin Group </w:t>
      </w:r>
    </w:p>
    <w:p w14:paraId="3ED01A53" w14:textId="7DE27300" w:rsidR="00F11A51" w:rsidRPr="00F11A51" w:rsidRDefault="00F11A51" w:rsidP="00F11A51">
      <w:pPr>
        <w:rPr>
          <w:b/>
          <w:bCs/>
        </w:rPr>
      </w:pPr>
      <w:r w:rsidRPr="00F11A51">
        <w:rPr>
          <w:b/>
          <w:bCs/>
        </w:rPr>
        <w:t>Request: </w:t>
      </w:r>
      <w:r>
        <w:rPr>
          <w:b/>
          <w:bCs/>
        </w:rPr>
        <w:tab/>
      </w:r>
      <w:r w:rsidRPr="00F11A51">
        <w:rPr>
          <w:b/>
          <w:bCs/>
        </w:rPr>
        <w:t xml:space="preserve"> $14,984</w:t>
      </w:r>
    </w:p>
    <w:p w14:paraId="508EBC24" w14:textId="7379CE4B" w:rsidR="00F11A51" w:rsidRPr="00F11A51" w:rsidRDefault="00F11A51" w:rsidP="00F11A51">
      <w:pPr>
        <w:rPr>
          <w:b/>
          <w:bCs/>
          <w:color w:val="FF0000"/>
        </w:rPr>
      </w:pPr>
      <w:r w:rsidRPr="00F11A51">
        <w:rPr>
          <w:b/>
          <w:bCs/>
        </w:rPr>
        <w:t>Grant Round: </w:t>
      </w:r>
      <w:r>
        <w:rPr>
          <w:b/>
          <w:bCs/>
        </w:rPr>
        <w:tab/>
      </w:r>
      <w:r w:rsidRPr="00F11A51">
        <w:rPr>
          <w:b/>
          <w:bCs/>
        </w:rPr>
        <w:t>FY 23 PR00004947</w:t>
      </w:r>
    </w:p>
    <w:p w14:paraId="0ED490B1" w14:textId="77777777" w:rsidR="00F11A51" w:rsidRDefault="00F11A51" w:rsidP="00F11A51"/>
    <w:p w14:paraId="0BBF8117" w14:textId="702A0912" w:rsidR="00F11A51" w:rsidRDefault="00F11A51" w:rsidP="00F11A51">
      <w:r>
        <w:t xml:space="preserve">This project is from the Minneapolis Park and Rec Board (“MPRB”) for a Phase II ESA of Bottineau (“Bottineau”) Park in north Minneapolis.  Bottineau is a 6.72 acre City-owned park that was once a vegetable field with scattered residential development from at least 1912 until the site was developed as Bottineau Park in 1916.  The park was initially developed with athletic fields, tennis courts, an outdoor gymnasium, and a temporary frame fieldhouse.  By the 1950s a permanent shelter and bandstand were constructed.  By the 1970s a new recreation center was constructed; however, it burned down in 1999 and was replaced in 2001 with a domed fieldhouse that is currently used as an activities and recreation center.  </w:t>
      </w:r>
    </w:p>
    <w:p w14:paraId="131A7AC7" w14:textId="77777777" w:rsidR="00F11A51" w:rsidRDefault="00F11A51" w:rsidP="00F11A51"/>
    <w:p w14:paraId="4CC7F7F7" w14:textId="17AAEB88" w:rsidR="00F11A51" w:rsidRDefault="00F11A51" w:rsidP="00F11A51">
      <w:r>
        <w:t>MPRB has approved future improvements to the Site that include a new playground, splash pad, and trails.  MPRB authorized The Javelin Group to conduct a Phase I ESA; it is dated March 6, 2023 and is attached.  Findings include:</w:t>
      </w:r>
    </w:p>
    <w:p w14:paraId="2E80A9CE" w14:textId="77777777" w:rsidR="00F11A51" w:rsidRDefault="00F11A51" w:rsidP="00F11A51"/>
    <w:p w14:paraId="18FF0CF8" w14:textId="77777777" w:rsidR="00F11A51" w:rsidRDefault="00F11A51" w:rsidP="00F11A51">
      <w:pPr>
        <w:pStyle w:val="ListParagraph"/>
        <w:numPr>
          <w:ilvl w:val="0"/>
          <w:numId w:val="3"/>
        </w:numPr>
        <w:rPr>
          <w:rFonts w:eastAsia="Times New Roman"/>
        </w:rPr>
      </w:pPr>
      <w:r>
        <w:rPr>
          <w:rFonts w:eastAsia="Times New Roman"/>
        </w:rPr>
        <w:t>Recognized Environmental Condition (“REC”): The Van Waters &amp; Rogers (Univar) Solvent Release Facility at 111 22</w:t>
      </w:r>
      <w:r>
        <w:rPr>
          <w:rFonts w:eastAsia="Times New Roman"/>
          <w:vertAlign w:val="superscript"/>
        </w:rPr>
        <w:t>nd</w:t>
      </w:r>
      <w:r>
        <w:rPr>
          <w:rFonts w:eastAsia="Times New Roman"/>
        </w:rPr>
        <w:t xml:space="preserve"> Avenue Northeast operated as a chemical warehouse and distribution facility from at least 1955 until 1987 and is across the street from Bottineau.  It was a bulk and containerized chemical transfer operation with 10,000 gallon capacity ASTs, 55-gallon drums, and other containers of stored solvents.  The facility had documented releases of chlorinated solvents that impacted groundwater and soil vapor in the area, to include the Bottineau site.  Remedial actions included soil vapor extraction systems at the Univar facility.  In addition, a remediation shed related to the Univar site was constructed on the east side of the Bottineau property.  The potential for groundwater and soil vapor contamination from the Univar site constitutes a REC.  </w:t>
      </w:r>
    </w:p>
    <w:p w14:paraId="0BA1445D" w14:textId="77777777" w:rsidR="00F11A51" w:rsidRDefault="00F11A51" w:rsidP="00F11A51">
      <w:pPr>
        <w:pStyle w:val="ListParagraph"/>
        <w:numPr>
          <w:ilvl w:val="0"/>
          <w:numId w:val="3"/>
        </w:numPr>
        <w:rPr>
          <w:rFonts w:eastAsia="Times New Roman"/>
        </w:rPr>
      </w:pPr>
      <w:r>
        <w:rPr>
          <w:rFonts w:eastAsia="Times New Roman"/>
        </w:rPr>
        <w:lastRenderedPageBreak/>
        <w:t>REC #2:  Bottineau is in a portion of the city of Minneapolis with several historic and current industrial properties identified as leak sites and registered in the MPCA VIC Program.  The database shows 35 VIC sites within .5 mile; there are four VIC sites located within 1/8 mile of Bottineau that have the potential to have impacted groundwater and soil vapor at Bottineau; this constitutes a REC.</w:t>
      </w:r>
    </w:p>
    <w:p w14:paraId="44C85517" w14:textId="77777777" w:rsidR="00F11A51" w:rsidRDefault="00F11A51" w:rsidP="00F11A51">
      <w:pPr>
        <w:pStyle w:val="ListParagraph"/>
        <w:numPr>
          <w:ilvl w:val="0"/>
          <w:numId w:val="3"/>
        </w:numPr>
        <w:rPr>
          <w:rFonts w:eastAsia="Times New Roman"/>
        </w:rPr>
      </w:pPr>
      <w:r>
        <w:rPr>
          <w:rFonts w:eastAsia="Times New Roman"/>
        </w:rPr>
        <w:t xml:space="preserve">Business Environmental Risk (“BER”):  As noted, former structures were demolished prior to development of Bottineau.  Historic demolition procedures often included the burial of demolition debris including asbestos-containing materials(“ACM”).  Future site excavations and/or development activities may encounter urban fill soil, coal ash, buried demolition materials and/or ACM that may require special handling or disposal.  </w:t>
      </w:r>
    </w:p>
    <w:p w14:paraId="2B9088A7" w14:textId="471BB18C" w:rsidR="00F11A51" w:rsidRDefault="00F11A51" w:rsidP="005F421C">
      <w:r>
        <w:t xml:space="preserve">Based on the Phase I ESA findings, Javelin has recommended a Phase II ESA to determine if RECs have impacted the Bottineau site.  This includes soil borings or test pits to be advanced within the areas of planned site excavation activities to determine the presence of buried urban fill, coal ash, demolition debris, contaminated soil, or ACM.  This BGFP application in the amount of $14,984, as determined by The Javelin Group in its October 27, 2023 Scope of Work/Cost Estimate, will provide funding for the Phase II ESA.  </w:t>
      </w:r>
    </w:p>
    <w:p w14:paraId="19773A4D" w14:textId="77777777" w:rsidR="00F11A51" w:rsidRDefault="00F11A51"/>
    <w:p w14:paraId="078899AD" w14:textId="0422D4B8" w:rsidR="005526F8" w:rsidRPr="00483CED" w:rsidRDefault="005526F8" w:rsidP="005526F8">
      <w:pPr>
        <w:rPr>
          <w:b/>
          <w:bCs/>
        </w:rPr>
      </w:pPr>
      <w:r w:rsidRPr="00483CED">
        <w:rPr>
          <w:b/>
          <w:bCs/>
        </w:rPr>
        <w:t>Applicant:  </w:t>
      </w:r>
      <w:r w:rsidR="00483CED">
        <w:rPr>
          <w:b/>
          <w:bCs/>
        </w:rPr>
        <w:tab/>
      </w:r>
      <w:r w:rsidRPr="00483CED">
        <w:rPr>
          <w:b/>
          <w:bCs/>
        </w:rPr>
        <w:t xml:space="preserve"> Minneapolis Park and Rec Board </w:t>
      </w:r>
    </w:p>
    <w:p w14:paraId="1E7C24D7" w14:textId="47473677" w:rsidR="005526F8" w:rsidRPr="00483CED" w:rsidRDefault="005526F8" w:rsidP="005526F8">
      <w:pPr>
        <w:rPr>
          <w:b/>
          <w:bCs/>
        </w:rPr>
      </w:pPr>
      <w:r w:rsidRPr="00483CED">
        <w:rPr>
          <w:b/>
          <w:bCs/>
        </w:rPr>
        <w:t xml:space="preserve">Project:        </w:t>
      </w:r>
      <w:r w:rsidR="00483CED">
        <w:rPr>
          <w:b/>
          <w:bCs/>
        </w:rPr>
        <w:tab/>
      </w:r>
      <w:r w:rsidRPr="00483CED">
        <w:rPr>
          <w:b/>
          <w:bCs/>
        </w:rPr>
        <w:t>Whittier Park, 2600 Grand Avenue South, Minneapolis</w:t>
      </w:r>
    </w:p>
    <w:p w14:paraId="1B9E1F47" w14:textId="4A5FC33F" w:rsidR="005526F8" w:rsidRPr="00483CED" w:rsidRDefault="005526F8" w:rsidP="005526F8">
      <w:pPr>
        <w:rPr>
          <w:b/>
          <w:bCs/>
        </w:rPr>
      </w:pPr>
      <w:r w:rsidRPr="00483CED">
        <w:rPr>
          <w:b/>
          <w:bCs/>
        </w:rPr>
        <w:t>Consultant: </w:t>
      </w:r>
      <w:r w:rsidR="00483CED">
        <w:rPr>
          <w:b/>
          <w:bCs/>
        </w:rPr>
        <w:tab/>
        <w:t>Th</w:t>
      </w:r>
      <w:r w:rsidRPr="00483CED">
        <w:rPr>
          <w:b/>
          <w:bCs/>
        </w:rPr>
        <w:t xml:space="preserve">e Javelin Group </w:t>
      </w:r>
    </w:p>
    <w:p w14:paraId="1C22B219" w14:textId="56D22A6B" w:rsidR="005526F8" w:rsidRPr="00483CED" w:rsidRDefault="005526F8" w:rsidP="005526F8">
      <w:pPr>
        <w:rPr>
          <w:b/>
          <w:bCs/>
        </w:rPr>
      </w:pPr>
      <w:r w:rsidRPr="00483CED">
        <w:rPr>
          <w:b/>
          <w:bCs/>
        </w:rPr>
        <w:t xml:space="preserve">Request:      </w:t>
      </w:r>
      <w:r w:rsidR="00483CED">
        <w:rPr>
          <w:b/>
          <w:bCs/>
        </w:rPr>
        <w:tab/>
      </w:r>
      <w:r w:rsidRPr="00483CED">
        <w:rPr>
          <w:b/>
          <w:bCs/>
        </w:rPr>
        <w:t>$14,417.48</w:t>
      </w:r>
    </w:p>
    <w:p w14:paraId="7A17319C" w14:textId="1E690AF4" w:rsidR="005526F8" w:rsidRPr="00483CED" w:rsidRDefault="005526F8" w:rsidP="005526F8">
      <w:pPr>
        <w:rPr>
          <w:b/>
          <w:bCs/>
          <w:color w:val="FF0000"/>
        </w:rPr>
      </w:pPr>
      <w:r w:rsidRPr="00483CED">
        <w:rPr>
          <w:b/>
          <w:bCs/>
        </w:rPr>
        <w:t xml:space="preserve">Grant Round:  </w:t>
      </w:r>
      <w:r w:rsidR="00483CED">
        <w:rPr>
          <w:b/>
          <w:bCs/>
        </w:rPr>
        <w:tab/>
      </w:r>
      <w:r w:rsidRPr="00483CED">
        <w:rPr>
          <w:b/>
          <w:bCs/>
        </w:rPr>
        <w:t>FY 23 PR00004947</w:t>
      </w:r>
    </w:p>
    <w:p w14:paraId="66D72747" w14:textId="77777777" w:rsidR="005526F8" w:rsidRPr="00483CED" w:rsidRDefault="005526F8" w:rsidP="005526F8">
      <w:pPr>
        <w:rPr>
          <w:b/>
          <w:bCs/>
        </w:rPr>
      </w:pPr>
    </w:p>
    <w:p w14:paraId="670AC780" w14:textId="20BBDDDF" w:rsidR="005526F8" w:rsidRDefault="00483CED" w:rsidP="005526F8">
      <w:r>
        <w:t xml:space="preserve">This </w:t>
      </w:r>
      <w:r w:rsidR="005526F8">
        <w:t>request</w:t>
      </w:r>
      <w:r>
        <w:t xml:space="preserve"> is</w:t>
      </w:r>
      <w:r w:rsidR="005526F8">
        <w:t xml:space="preserve"> from the Minneapolis Park and Rec Board (“MPRB”) for a Phase II ESA and Response Action Plan (“RAP”) of Whittier Park (“Whittier”) in south Minneapolis.  Whittier is a 4.01 acre City-owned park that was once occupied by up to twenty-seven (27) single and multi-family residential buildings.  The property was bound on the north, south, east, and west by 26</w:t>
      </w:r>
      <w:r w:rsidR="005526F8">
        <w:rPr>
          <w:vertAlign w:val="superscript"/>
        </w:rPr>
        <w:t>th</w:t>
      </w:r>
      <w:r w:rsidR="005526F8">
        <w:t xml:space="preserve"> Street, 27</w:t>
      </w:r>
      <w:r w:rsidR="005526F8">
        <w:rPr>
          <w:vertAlign w:val="superscript"/>
        </w:rPr>
        <w:t>th</w:t>
      </w:r>
      <w:r w:rsidR="005526F8">
        <w:t xml:space="preserve"> Street, Grand Avenue, and Harriet Avenue, respectively.  By the 1970s all the residential buildings on the property were demolished and the site redeveloped into Whittier with a community recreation center.  The 2600 block of Grand Avenue was also razed during redevelopment and in 1997, the street was removed to accommodate development of the Whittier International Elementary School, constructed on the east-adjoining property.  The school currently adjoins the recreation center, which over the years expanded to include a basketball gymnasium and two mezzanine storge/mechanical rooms.  The remainder of the property is occupied by an exterior wading pool, athletic fields, playgrounds, and walking paths. MPRB has approved future improvements to Whittier that include a playground renovation and a new multi-sport court.  </w:t>
      </w:r>
    </w:p>
    <w:p w14:paraId="23946B3E" w14:textId="77777777" w:rsidR="005526F8" w:rsidRDefault="005526F8" w:rsidP="005526F8"/>
    <w:p w14:paraId="0FE2F907" w14:textId="77777777" w:rsidR="005526F8" w:rsidRDefault="005526F8" w:rsidP="005526F8">
      <w:r>
        <w:t>MPRB authorized The Javelin Group to conduct a Phase I ESA; it is dated September 28, 2018 and is attached.  Findings include:</w:t>
      </w:r>
    </w:p>
    <w:p w14:paraId="11782A4F" w14:textId="77777777" w:rsidR="005526F8" w:rsidRDefault="005526F8" w:rsidP="005526F8">
      <w:pPr>
        <w:pStyle w:val="ListParagraph"/>
        <w:numPr>
          <w:ilvl w:val="0"/>
          <w:numId w:val="4"/>
        </w:numPr>
        <w:rPr>
          <w:rFonts w:eastAsia="Times New Roman"/>
        </w:rPr>
      </w:pPr>
      <w:r>
        <w:rPr>
          <w:rFonts w:eastAsia="Times New Roman"/>
        </w:rPr>
        <w:lastRenderedPageBreak/>
        <w:t xml:space="preserve">Recognized Environmental Condition (“REC”): Review of historic documentation identified the former Liberty Cleaning and Dyeing Co. site located at 2951 Lyndale Avenue South, approximately 550 feet west of Whittier, as an operating drycleaner from at least 1930 until the 1940s.  The former drycleaner has the potential to have impacted soil vapor and groundwater at Whittier.  </w:t>
      </w:r>
    </w:p>
    <w:p w14:paraId="49FBC4FB" w14:textId="77777777" w:rsidR="005526F8" w:rsidRDefault="005526F8" w:rsidP="005526F8">
      <w:pPr>
        <w:pStyle w:val="ListParagraph"/>
        <w:numPr>
          <w:ilvl w:val="0"/>
          <w:numId w:val="4"/>
        </w:numPr>
        <w:rPr>
          <w:rFonts w:eastAsia="Times New Roman"/>
        </w:rPr>
      </w:pPr>
      <w:r>
        <w:rPr>
          <w:rFonts w:eastAsia="Times New Roman"/>
        </w:rPr>
        <w:t xml:space="preserve">Business Environmental Risk (“BER”):  1) Review of a previous asbestos survey report completed for the recreation center facility identified the presence of Asbestos-Containing Building Materials (“ACBMs”).  This report should be consulted prior to disturbance of the identified ACBMs by maintenance and/or renovation/demolition activities.  2)  The former residences and multi-family apartments’ location on Whittier were demolished in the early 1970s.  Building demolition practices at the time often included onsite burial of demolition debris including ACBMs and/or orphaned fuel oil tanks.  Excavation associated with future redevelopment activities may encounter buried demolition debris that may require special handling and disposal.  </w:t>
      </w:r>
    </w:p>
    <w:p w14:paraId="28144D04" w14:textId="2BD9C09A" w:rsidR="005526F8" w:rsidRDefault="005526F8" w:rsidP="0092091E">
      <w:r>
        <w:t xml:space="preserve">Based on the Phase I ESA findings, Javelin has recommended a Phase II ESA, enrollment in MPCA’s Brownfield Program, and the preparation of a Response Action Plan/Construction Contingency Plan (“RAP/CCP”).  This BGFP application in the amount of $14,417.48, as determined by The Javelin Group in its October 25, 2023 Scope of Work/Cost Estimate, will provide funding for that work.  </w:t>
      </w:r>
    </w:p>
    <w:p w14:paraId="0978EACF" w14:textId="77777777" w:rsidR="005526F8" w:rsidRDefault="005526F8"/>
    <w:p w14:paraId="0944AC20" w14:textId="2AA15E66" w:rsidR="00535A90" w:rsidRPr="00535A90" w:rsidRDefault="00535A90" w:rsidP="00535A90">
      <w:pPr>
        <w:rPr>
          <w:b/>
          <w:bCs/>
          <w:sz w:val="24"/>
          <w:szCs w:val="24"/>
        </w:rPr>
      </w:pPr>
      <w:r w:rsidRPr="00535A90">
        <w:rPr>
          <w:b/>
          <w:bCs/>
          <w:sz w:val="24"/>
          <w:szCs w:val="24"/>
        </w:rPr>
        <w:t xml:space="preserve">Applicant:  </w:t>
      </w:r>
      <w:r>
        <w:rPr>
          <w:b/>
          <w:bCs/>
          <w:sz w:val="24"/>
          <w:szCs w:val="24"/>
        </w:rPr>
        <w:tab/>
      </w:r>
      <w:r w:rsidRPr="00535A90">
        <w:rPr>
          <w:b/>
          <w:bCs/>
          <w:sz w:val="24"/>
          <w:szCs w:val="24"/>
        </w:rPr>
        <w:t>The Women’s Club of Minneapolis</w:t>
      </w:r>
    </w:p>
    <w:p w14:paraId="2A8C0C30" w14:textId="0BAF3B1C" w:rsidR="00535A90" w:rsidRPr="00535A90" w:rsidRDefault="00535A90" w:rsidP="00535A90">
      <w:pPr>
        <w:rPr>
          <w:b/>
          <w:bCs/>
          <w:sz w:val="24"/>
          <w:szCs w:val="24"/>
        </w:rPr>
      </w:pPr>
      <w:r w:rsidRPr="00535A90">
        <w:rPr>
          <w:b/>
          <w:bCs/>
          <w:sz w:val="24"/>
          <w:szCs w:val="24"/>
        </w:rPr>
        <w:t xml:space="preserve">Project:       </w:t>
      </w:r>
      <w:r>
        <w:rPr>
          <w:b/>
          <w:bCs/>
          <w:sz w:val="24"/>
          <w:szCs w:val="24"/>
        </w:rPr>
        <w:tab/>
      </w:r>
      <w:r w:rsidRPr="00535A90">
        <w:rPr>
          <w:b/>
          <w:bCs/>
          <w:sz w:val="24"/>
          <w:szCs w:val="24"/>
        </w:rPr>
        <w:t>The Women’s Club of Minneapolis, 410 Oak Grove Street</w:t>
      </w:r>
    </w:p>
    <w:p w14:paraId="59BC48A1" w14:textId="04861498" w:rsidR="00535A90" w:rsidRPr="00535A90" w:rsidRDefault="00535A90" w:rsidP="00535A90">
      <w:pPr>
        <w:rPr>
          <w:b/>
          <w:bCs/>
          <w:sz w:val="24"/>
          <w:szCs w:val="24"/>
        </w:rPr>
      </w:pPr>
      <w:r w:rsidRPr="00535A90">
        <w:rPr>
          <w:b/>
          <w:bCs/>
          <w:sz w:val="24"/>
          <w:szCs w:val="24"/>
        </w:rPr>
        <w:t>Consultant: </w:t>
      </w:r>
      <w:r>
        <w:rPr>
          <w:b/>
          <w:bCs/>
          <w:sz w:val="24"/>
          <w:szCs w:val="24"/>
        </w:rPr>
        <w:tab/>
      </w:r>
      <w:r w:rsidRPr="00535A90">
        <w:rPr>
          <w:b/>
          <w:bCs/>
          <w:sz w:val="24"/>
          <w:szCs w:val="24"/>
        </w:rPr>
        <w:t xml:space="preserve"> Barr Engineering</w:t>
      </w:r>
    </w:p>
    <w:p w14:paraId="273B355C" w14:textId="0D5A76E5" w:rsidR="00535A90" w:rsidRPr="00535A90" w:rsidRDefault="00535A90" w:rsidP="00535A90">
      <w:pPr>
        <w:rPr>
          <w:b/>
          <w:bCs/>
          <w:sz w:val="24"/>
          <w:szCs w:val="24"/>
        </w:rPr>
      </w:pPr>
      <w:r w:rsidRPr="00535A90">
        <w:rPr>
          <w:b/>
          <w:bCs/>
          <w:sz w:val="24"/>
          <w:szCs w:val="24"/>
        </w:rPr>
        <w:t>Request:  </w:t>
      </w:r>
      <w:r>
        <w:rPr>
          <w:b/>
          <w:bCs/>
          <w:sz w:val="24"/>
          <w:szCs w:val="24"/>
        </w:rPr>
        <w:tab/>
      </w:r>
      <w:r w:rsidRPr="00535A90">
        <w:rPr>
          <w:b/>
          <w:bCs/>
          <w:sz w:val="24"/>
          <w:szCs w:val="24"/>
        </w:rPr>
        <w:t>$13,000</w:t>
      </w:r>
    </w:p>
    <w:p w14:paraId="257AE157" w14:textId="25151CFE" w:rsidR="00535A90" w:rsidRPr="00535A90" w:rsidRDefault="00535A90" w:rsidP="00535A90">
      <w:pPr>
        <w:rPr>
          <w:b/>
          <w:bCs/>
        </w:rPr>
      </w:pPr>
      <w:r w:rsidRPr="00535A90">
        <w:rPr>
          <w:b/>
          <w:bCs/>
          <w:sz w:val="24"/>
          <w:szCs w:val="24"/>
        </w:rPr>
        <w:t>Grant Round: </w:t>
      </w:r>
      <w:r>
        <w:rPr>
          <w:b/>
          <w:bCs/>
          <w:sz w:val="24"/>
          <w:szCs w:val="24"/>
        </w:rPr>
        <w:tab/>
      </w:r>
      <w:r w:rsidRPr="00535A90">
        <w:rPr>
          <w:b/>
          <w:bCs/>
          <w:sz w:val="24"/>
          <w:szCs w:val="24"/>
        </w:rPr>
        <w:t>FY 23 PR000004947</w:t>
      </w:r>
    </w:p>
    <w:p w14:paraId="7623950D" w14:textId="77777777" w:rsidR="00535A90" w:rsidRDefault="00535A90" w:rsidP="00535A90">
      <w:pPr>
        <w:pStyle w:val="font8"/>
        <w:spacing w:before="0" w:beforeAutospacing="0" w:after="0" w:afterAutospacing="0"/>
        <w:textAlignment w:val="baseline"/>
        <w:rPr>
          <w:rFonts w:ascii="Calibri" w:hAnsi="Calibri" w:cs="Calibri"/>
        </w:rPr>
      </w:pPr>
    </w:p>
    <w:p w14:paraId="4E1A1ABE" w14:textId="59EF7DE4" w:rsidR="00535A90" w:rsidRDefault="00535A90" w:rsidP="00535A90">
      <w:pPr>
        <w:pStyle w:val="font8"/>
        <w:spacing w:before="240" w:beforeAutospacing="0" w:after="0" w:afterAutospacing="0"/>
        <w:textAlignment w:val="baseline"/>
        <w:rPr>
          <w:rFonts w:ascii="Calibri" w:hAnsi="Calibri" w:cs="Calibri"/>
        </w:rPr>
      </w:pPr>
      <w:r>
        <w:rPr>
          <w:rFonts w:ascii="Calibri" w:hAnsi="Calibri" w:cs="Calibri"/>
        </w:rPr>
        <w:t>This project is from The Women’s Club of Minneapolis (“WCM”).  The WCM was formed as a 501c3 nonprofit corporation in 1907, and their historic six-floor clubhouse was constructed in 1928 on a .83 acre site at 410 Oak Grove Street.  In anticipation of the building’s 100</w:t>
      </w:r>
      <w:r>
        <w:rPr>
          <w:rFonts w:ascii="Calibri" w:hAnsi="Calibri" w:cs="Calibri"/>
          <w:vertAlign w:val="superscript"/>
        </w:rPr>
        <w:t>th</w:t>
      </w:r>
      <w:r>
        <w:rPr>
          <w:rFonts w:ascii="Calibri" w:hAnsi="Calibri" w:cs="Calibri"/>
        </w:rPr>
        <w:t xml:space="preserve"> year in 2028, the WCM has embarked upon a capital campaign to carry the building’s intended functions into its second century.  </w:t>
      </w:r>
      <w:bookmarkStart w:id="3" w:name="_Hlk153994584"/>
      <w:r>
        <w:rPr>
          <w:rFonts w:ascii="Calibri" w:hAnsi="Calibri" w:cs="Calibri"/>
        </w:rPr>
        <w:t>The planning and preparation for the renovation includes completing a regulated material survey to allow for proper management of regulated materials during renovation activities.</w:t>
      </w:r>
    </w:p>
    <w:bookmarkEnd w:id="3"/>
    <w:p w14:paraId="5A80D126" w14:textId="77777777" w:rsidR="00535A90" w:rsidRDefault="00535A90" w:rsidP="00535A90">
      <w:pPr>
        <w:pStyle w:val="font8"/>
        <w:spacing w:before="240" w:beforeAutospacing="0" w:after="0" w:afterAutospacing="0"/>
        <w:textAlignment w:val="baseline"/>
        <w:rPr>
          <w:rFonts w:ascii="Calibri" w:hAnsi="Calibri" w:cs="Calibri"/>
        </w:rPr>
      </w:pPr>
      <w:r>
        <w:rPr>
          <w:rFonts w:ascii="Calibri" w:hAnsi="Calibri" w:cs="Calibri"/>
        </w:rPr>
        <w:t xml:space="preserve">Whereas the WCM is a private, membership-based organization, its mission is built upon serving its immediate Loring Park neighborhood and the greater Minneapolis community.  As far back as 1911, the WCM partnered with the Minneapolis Public Schools to facilitate the installation of water fountains (to avoid shared water cups and lack of clean hand towels), the </w:t>
      </w:r>
      <w:r>
        <w:rPr>
          <w:rFonts w:ascii="Calibri" w:hAnsi="Calibri" w:cs="Calibri"/>
        </w:rPr>
        <w:lastRenderedPageBreak/>
        <w:t>testing of school plumbing, and the extension of city sewer to Franklin School where they also pioneered an eye clinic.</w:t>
      </w:r>
    </w:p>
    <w:p w14:paraId="1AE48EC0" w14:textId="77777777" w:rsidR="00535A90" w:rsidRDefault="00535A90" w:rsidP="00535A90">
      <w:pPr>
        <w:pStyle w:val="font8"/>
        <w:spacing w:before="240" w:beforeAutospacing="0" w:after="0" w:afterAutospacing="0"/>
        <w:textAlignment w:val="baseline"/>
        <w:rPr>
          <w:rFonts w:ascii="Calibri" w:hAnsi="Calibri" w:cs="Calibri"/>
        </w:rPr>
      </w:pPr>
      <w:r>
        <w:rPr>
          <w:rFonts w:ascii="Calibri" w:hAnsi="Calibri" w:cs="Calibri"/>
        </w:rPr>
        <w:t xml:space="preserve">In more recent years, the WCM has partnered with the Aquatennial Ambassadors to bring the </w:t>
      </w:r>
      <w:r>
        <w:rPr>
          <w:rFonts w:ascii="Calibri" w:hAnsi="Calibri" w:cs="Calibri"/>
          <w:i/>
          <w:iCs/>
        </w:rPr>
        <w:t>People Serving People</w:t>
      </w:r>
      <w:r>
        <w:rPr>
          <w:rFonts w:ascii="Calibri" w:hAnsi="Calibri" w:cs="Calibri"/>
        </w:rPr>
        <w:t xml:space="preserve"> homeless shelter program to school children.  Another WCM partnership is with </w:t>
      </w:r>
      <w:proofErr w:type="spellStart"/>
      <w:r>
        <w:rPr>
          <w:rFonts w:ascii="Calibri" w:hAnsi="Calibri" w:cs="Calibri"/>
          <w:i/>
          <w:iCs/>
        </w:rPr>
        <w:t>InvolveMN</w:t>
      </w:r>
      <w:proofErr w:type="spellEnd"/>
      <w:r>
        <w:rPr>
          <w:rFonts w:ascii="Calibri" w:hAnsi="Calibri" w:cs="Calibri"/>
        </w:rPr>
        <w:t xml:space="preserve">, a relatively new nonprofit organization that prepares and delivers meals to people who are unsheltered, vulnerable, and likely to go hungry. </w:t>
      </w:r>
      <w:r>
        <w:rPr>
          <w:rFonts w:ascii="Calibri" w:hAnsi="Calibri" w:cs="Calibri"/>
          <w:i/>
          <w:iCs/>
        </w:rPr>
        <w:t> </w:t>
      </w:r>
      <w:proofErr w:type="spellStart"/>
      <w:r>
        <w:rPr>
          <w:rFonts w:ascii="Calibri" w:hAnsi="Calibri" w:cs="Calibri"/>
          <w:i/>
          <w:iCs/>
        </w:rPr>
        <w:t>InvolveMn</w:t>
      </w:r>
      <w:proofErr w:type="spellEnd"/>
      <w:r>
        <w:rPr>
          <w:rFonts w:ascii="Calibri" w:hAnsi="Calibri" w:cs="Calibri"/>
        </w:rPr>
        <w:t xml:space="preserve"> uses the WCM commercial kitchen to prepare and deliver over 1,250 meals/day, seven days a week.</w:t>
      </w:r>
    </w:p>
    <w:p w14:paraId="4D451D76" w14:textId="77777777" w:rsidR="00535A90" w:rsidRDefault="00535A90" w:rsidP="00535A90">
      <w:pPr>
        <w:pStyle w:val="font8"/>
        <w:spacing w:before="0" w:beforeAutospacing="0" w:after="0" w:afterAutospacing="0"/>
        <w:textAlignment w:val="baseline"/>
        <w:rPr>
          <w:rFonts w:ascii="Calibri" w:hAnsi="Calibri" w:cs="Calibri"/>
        </w:rPr>
      </w:pPr>
      <w:r>
        <w:rPr>
          <w:rFonts w:ascii="Calibri" w:hAnsi="Calibri" w:cs="Calibri"/>
        </w:rPr>
        <w:t> </w:t>
      </w:r>
    </w:p>
    <w:p w14:paraId="53D3EAA3" w14:textId="02F6B3FF" w:rsidR="00535A90" w:rsidRDefault="00535A90" w:rsidP="008E147B">
      <w:pPr>
        <w:pStyle w:val="font8"/>
        <w:spacing w:before="0" w:beforeAutospacing="0" w:after="0" w:afterAutospacing="0"/>
        <w:textAlignment w:val="baseline"/>
        <w:rPr>
          <w:rFonts w:ascii="Calibri" w:hAnsi="Calibri" w:cs="Calibri"/>
        </w:rPr>
      </w:pPr>
      <w:r>
        <w:rPr>
          <w:rFonts w:ascii="Calibri" w:hAnsi="Calibri" w:cs="Calibri"/>
        </w:rPr>
        <w:t xml:space="preserve">Preliminary assessment of potential hazardous materials in the building has shown a prevalence of lead paint throughout.  This BGFP funding request is for costs associated with a Regulated Materials Survey and Asbestos O &amp; M Plan in the amount of $13,000 as determined by Barr Engineering’s subcontractor, Legend Technical Services, Inc. in its June 20, 2023 Scope of Work/Cost Estimate.  Legend will perform the field work, testing, and preparation of the O &amp; M Plan; Barr will provide additional direct labor as well as the reporting and overall project management.  </w:t>
      </w:r>
    </w:p>
    <w:p w14:paraId="556CAD0A" w14:textId="77777777" w:rsidR="00535A90" w:rsidRDefault="00535A90"/>
    <w:p w14:paraId="407720C2" w14:textId="77777777" w:rsidR="00093C9E" w:rsidRDefault="00093C9E"/>
    <w:p w14:paraId="5E27C95B" w14:textId="30E5D12C" w:rsidR="00093C9E" w:rsidRPr="00093C9E" w:rsidRDefault="00093C9E" w:rsidP="00093C9E">
      <w:pPr>
        <w:rPr>
          <w:b/>
          <w:bCs/>
        </w:rPr>
      </w:pPr>
      <w:r w:rsidRPr="00093C9E">
        <w:rPr>
          <w:b/>
          <w:bCs/>
        </w:rPr>
        <w:t>Applicant: </w:t>
      </w:r>
      <w:r>
        <w:rPr>
          <w:b/>
          <w:bCs/>
        </w:rPr>
        <w:tab/>
      </w:r>
      <w:r w:rsidRPr="00093C9E">
        <w:rPr>
          <w:b/>
          <w:bCs/>
        </w:rPr>
        <w:t>RATAKS Ethiopian Church</w:t>
      </w:r>
    </w:p>
    <w:p w14:paraId="376492FB" w14:textId="7B964B30" w:rsidR="00093C9E" w:rsidRPr="00093C9E" w:rsidRDefault="00093C9E" w:rsidP="00093C9E">
      <w:pPr>
        <w:rPr>
          <w:b/>
          <w:bCs/>
        </w:rPr>
      </w:pPr>
      <w:r w:rsidRPr="00093C9E">
        <w:rPr>
          <w:b/>
          <w:bCs/>
        </w:rPr>
        <w:t xml:space="preserve">Project:  </w:t>
      </w:r>
      <w:r>
        <w:rPr>
          <w:b/>
          <w:bCs/>
        </w:rPr>
        <w:tab/>
      </w:r>
      <w:r w:rsidRPr="00093C9E">
        <w:rPr>
          <w:b/>
          <w:bCs/>
        </w:rPr>
        <w:t xml:space="preserve">RATAKS – Holy Trinity Church Expansion, 2601 Minnehaha Avenue, Minneapolis  </w:t>
      </w:r>
    </w:p>
    <w:p w14:paraId="286788BE" w14:textId="4FCF7835" w:rsidR="00093C9E" w:rsidRPr="00093C9E" w:rsidRDefault="00093C9E" w:rsidP="00093C9E">
      <w:pPr>
        <w:rPr>
          <w:b/>
          <w:bCs/>
        </w:rPr>
      </w:pPr>
      <w:r w:rsidRPr="00093C9E">
        <w:rPr>
          <w:b/>
          <w:bCs/>
        </w:rPr>
        <w:t xml:space="preserve">Consultant:  </w:t>
      </w:r>
      <w:r>
        <w:rPr>
          <w:b/>
          <w:bCs/>
        </w:rPr>
        <w:tab/>
      </w:r>
      <w:r w:rsidRPr="00093C9E">
        <w:rPr>
          <w:b/>
          <w:bCs/>
        </w:rPr>
        <w:t>Landmark Environmental, LLC</w:t>
      </w:r>
    </w:p>
    <w:p w14:paraId="26F5A788" w14:textId="65436830" w:rsidR="00093C9E" w:rsidRPr="00093C9E" w:rsidRDefault="00093C9E" w:rsidP="00093C9E">
      <w:pPr>
        <w:rPr>
          <w:b/>
          <w:bCs/>
        </w:rPr>
      </w:pPr>
      <w:r w:rsidRPr="00093C9E">
        <w:rPr>
          <w:b/>
          <w:bCs/>
        </w:rPr>
        <w:t xml:space="preserve">Request:  </w:t>
      </w:r>
      <w:r>
        <w:rPr>
          <w:b/>
          <w:bCs/>
        </w:rPr>
        <w:tab/>
      </w:r>
      <w:r w:rsidRPr="00093C9E">
        <w:rPr>
          <w:b/>
          <w:bCs/>
        </w:rPr>
        <w:t>$14,989</w:t>
      </w:r>
    </w:p>
    <w:p w14:paraId="3928E353" w14:textId="6600D898" w:rsidR="00093C9E" w:rsidRPr="00093C9E" w:rsidRDefault="00093C9E" w:rsidP="00093C9E">
      <w:pPr>
        <w:rPr>
          <w:b/>
          <w:bCs/>
        </w:rPr>
      </w:pPr>
      <w:r w:rsidRPr="00093C9E">
        <w:rPr>
          <w:b/>
          <w:bCs/>
        </w:rPr>
        <w:t>Grant Round: </w:t>
      </w:r>
      <w:r>
        <w:rPr>
          <w:b/>
          <w:bCs/>
        </w:rPr>
        <w:tab/>
      </w:r>
      <w:r w:rsidRPr="00093C9E">
        <w:rPr>
          <w:b/>
          <w:bCs/>
        </w:rPr>
        <w:t xml:space="preserve"> PR00004947</w:t>
      </w:r>
    </w:p>
    <w:p w14:paraId="70A5B59A" w14:textId="77777777" w:rsidR="00093C9E" w:rsidRDefault="00093C9E" w:rsidP="00093C9E"/>
    <w:p w14:paraId="2034B59B" w14:textId="088976FD" w:rsidR="00093C9E" w:rsidRDefault="00093C9E" w:rsidP="00093C9E">
      <w:r>
        <w:t xml:space="preserve">This request is from </w:t>
      </w:r>
      <w:bookmarkStart w:id="4" w:name="_Hlk86677108"/>
      <w:proofErr w:type="spellStart"/>
      <w:r>
        <w:t>Re’ese</w:t>
      </w:r>
      <w:proofErr w:type="spellEnd"/>
      <w:r>
        <w:t xml:space="preserve"> </w:t>
      </w:r>
      <w:proofErr w:type="spellStart"/>
      <w:r>
        <w:t>Adbarat</w:t>
      </w:r>
      <w:proofErr w:type="spellEnd"/>
      <w:r>
        <w:t xml:space="preserve"> </w:t>
      </w:r>
      <w:proofErr w:type="spellStart"/>
      <w:r>
        <w:t>Tserha</w:t>
      </w:r>
      <w:proofErr w:type="spellEnd"/>
      <w:r>
        <w:t xml:space="preserve"> Areyam Kidist Selassie (RATAKS) Cathedral Ethiopian Orthodox Tewahedo Church (“RATAKS Ethiopian Church”).  </w:t>
      </w:r>
    </w:p>
    <w:p w14:paraId="2127BB13" w14:textId="77777777" w:rsidR="00093C9E" w:rsidRDefault="00093C9E" w:rsidP="00093C9E"/>
    <w:p w14:paraId="0C40917C" w14:textId="77777777" w:rsidR="00093C9E" w:rsidRDefault="00093C9E" w:rsidP="00093C9E">
      <w:r>
        <w:t xml:space="preserve">As previously described, the RATAKS  congregation serves as a community resource, employer, school and religious institution with a focus upon health and wellness, youth mentoring and charitable giving in the community. </w:t>
      </w:r>
      <w:bookmarkEnd w:id="4"/>
      <w:r>
        <w:t xml:space="preserve">The existing church building sits on a 2.65 acre parcel zoned I1 Light Industrial—a former railroad yard.  The building was built in 1994 and was purchased by TAKS Ethiopian Church in 2014.  Investigations conducted between 2004 -2014 identified arsenic, lead, mercury, PAHs and DRO at levels above MPCA criteria. A portion of the site was remediated in 2004 but one or more areas of contaminated soil remain.  </w:t>
      </w:r>
    </w:p>
    <w:p w14:paraId="241A03C3" w14:textId="77777777" w:rsidR="00093C9E" w:rsidRDefault="00093C9E" w:rsidP="00093C9E"/>
    <w:p w14:paraId="150F0EC8" w14:textId="77777777" w:rsidR="00093C9E" w:rsidRDefault="00093C9E" w:rsidP="00093C9E">
      <w:r>
        <w:t xml:space="preserve">Project plans have been refined and include a sanctuary expansion to the south of the existing building, improved parking and stormwater management, and the construction of a priest’s residence.  Based upon the proposed redevelopment plans, previous environmental investigation results, and considering MPCA’s guidance, Landmark recommends a Phase II ESI, which involves collecting and analyzing soil and </w:t>
      </w:r>
      <w:r>
        <w:lastRenderedPageBreak/>
        <w:t xml:space="preserve">groundwater samples.  The information will be used as the basis to request an updated Retroactive NAD, NAD, and NFA letters for soil.  </w:t>
      </w:r>
    </w:p>
    <w:p w14:paraId="7DB6D84F" w14:textId="77777777" w:rsidR="00093C9E" w:rsidRDefault="00093C9E" w:rsidP="00093C9E"/>
    <w:p w14:paraId="6A953DBE" w14:textId="77777777" w:rsidR="00093C9E" w:rsidRDefault="00093C9E" w:rsidP="00093C9E">
      <w:r>
        <w:t xml:space="preserve">This funding request is based upon Landmark Environmental’ s Work Order dated November 20, 2023 in the amount of $14,989 and as found attached.   </w:t>
      </w:r>
    </w:p>
    <w:p w14:paraId="7A6E835A" w14:textId="77777777" w:rsidR="00093C9E" w:rsidRDefault="00093C9E" w:rsidP="00093C9E"/>
    <w:p w14:paraId="15FE09E8" w14:textId="77777777" w:rsidR="00093C9E" w:rsidRDefault="00093C9E" w:rsidP="00093C9E"/>
    <w:p w14:paraId="57FA609B" w14:textId="6840BE6F" w:rsidR="00A94771" w:rsidRPr="00A94771" w:rsidRDefault="00A94771" w:rsidP="00A94771">
      <w:pPr>
        <w:rPr>
          <w:b/>
          <w:bCs/>
          <w:sz w:val="24"/>
          <w:szCs w:val="24"/>
        </w:rPr>
      </w:pPr>
      <w:r w:rsidRPr="00A94771">
        <w:rPr>
          <w:b/>
          <w:bCs/>
          <w:sz w:val="24"/>
          <w:szCs w:val="24"/>
        </w:rPr>
        <w:t xml:space="preserve">Applicant:  </w:t>
      </w:r>
      <w:r>
        <w:rPr>
          <w:b/>
          <w:bCs/>
          <w:sz w:val="24"/>
          <w:szCs w:val="24"/>
        </w:rPr>
        <w:tab/>
      </w:r>
      <w:r w:rsidRPr="00A94771">
        <w:rPr>
          <w:b/>
          <w:bCs/>
          <w:sz w:val="24"/>
          <w:szCs w:val="24"/>
        </w:rPr>
        <w:t>Trellis Company</w:t>
      </w:r>
    </w:p>
    <w:p w14:paraId="3B59059B" w14:textId="6C36BE87" w:rsidR="00A94771" w:rsidRPr="00A94771" w:rsidRDefault="00A94771" w:rsidP="00A94771">
      <w:pPr>
        <w:ind w:left="1440" w:hanging="1440"/>
        <w:rPr>
          <w:b/>
          <w:bCs/>
          <w:sz w:val="24"/>
          <w:szCs w:val="24"/>
        </w:rPr>
      </w:pPr>
      <w:r w:rsidRPr="00A94771">
        <w:rPr>
          <w:b/>
          <w:bCs/>
          <w:sz w:val="24"/>
          <w:szCs w:val="24"/>
        </w:rPr>
        <w:t>Project:          </w:t>
      </w:r>
      <w:r>
        <w:rPr>
          <w:b/>
          <w:bCs/>
          <w:sz w:val="24"/>
          <w:szCs w:val="24"/>
        </w:rPr>
        <w:tab/>
      </w:r>
      <w:r w:rsidRPr="00A94771">
        <w:rPr>
          <w:b/>
          <w:bCs/>
          <w:sz w:val="24"/>
          <w:szCs w:val="24"/>
        </w:rPr>
        <w:t xml:space="preserve">Park Plaza and Olson Court-- </w:t>
      </w:r>
      <w:bookmarkStart w:id="5" w:name="_Hlk155961692"/>
      <w:r w:rsidRPr="00A94771">
        <w:rPr>
          <w:b/>
          <w:bCs/>
          <w:sz w:val="24"/>
          <w:szCs w:val="24"/>
        </w:rPr>
        <w:t>1315 &amp; 1279 Olson Memorial Hwy; 525, 580, &amp; 570 Humboldt Avenue; 465 &amp; 475 Girard Terrance, Minneapolis</w:t>
      </w:r>
      <w:bookmarkEnd w:id="5"/>
    </w:p>
    <w:p w14:paraId="6138E958" w14:textId="5A31FCFB" w:rsidR="00A94771" w:rsidRPr="00A94771" w:rsidRDefault="00A94771" w:rsidP="00A94771">
      <w:pPr>
        <w:ind w:left="1440" w:hanging="1440"/>
        <w:rPr>
          <w:b/>
          <w:bCs/>
          <w:sz w:val="24"/>
          <w:szCs w:val="24"/>
        </w:rPr>
      </w:pPr>
      <w:r w:rsidRPr="00A94771">
        <w:rPr>
          <w:b/>
          <w:bCs/>
          <w:sz w:val="24"/>
          <w:szCs w:val="24"/>
        </w:rPr>
        <w:t>Parcel ID #s:  </w:t>
      </w:r>
      <w:r>
        <w:rPr>
          <w:b/>
          <w:bCs/>
          <w:sz w:val="24"/>
          <w:szCs w:val="24"/>
        </w:rPr>
        <w:tab/>
      </w:r>
      <w:r w:rsidRPr="00A94771">
        <w:rPr>
          <w:b/>
          <w:bCs/>
          <w:sz w:val="24"/>
          <w:szCs w:val="24"/>
        </w:rPr>
        <w:t>2102924420009, 2102924310003, 2102924420131, 2102924420126, 2102924420130, 2102924420129, 2102924420128</w:t>
      </w:r>
    </w:p>
    <w:p w14:paraId="5F5CAD3C" w14:textId="4327DB36" w:rsidR="00A94771" w:rsidRPr="00A94771" w:rsidRDefault="00A94771" w:rsidP="00A94771">
      <w:pPr>
        <w:rPr>
          <w:b/>
          <w:bCs/>
          <w:sz w:val="24"/>
          <w:szCs w:val="24"/>
        </w:rPr>
      </w:pPr>
      <w:r w:rsidRPr="00A94771">
        <w:rPr>
          <w:b/>
          <w:bCs/>
          <w:sz w:val="24"/>
          <w:szCs w:val="24"/>
        </w:rPr>
        <w:t>Consultant:  </w:t>
      </w:r>
      <w:r>
        <w:rPr>
          <w:b/>
          <w:bCs/>
          <w:sz w:val="24"/>
          <w:szCs w:val="24"/>
        </w:rPr>
        <w:tab/>
      </w:r>
      <w:r w:rsidRPr="00A94771">
        <w:rPr>
          <w:b/>
          <w:bCs/>
          <w:sz w:val="24"/>
          <w:szCs w:val="24"/>
        </w:rPr>
        <w:t xml:space="preserve"> Landmark Environmental (“Landmark”)</w:t>
      </w:r>
    </w:p>
    <w:p w14:paraId="016EAF97" w14:textId="6B118553" w:rsidR="00A94771" w:rsidRPr="00A94771" w:rsidRDefault="00A94771" w:rsidP="00A94771">
      <w:pPr>
        <w:rPr>
          <w:b/>
          <w:bCs/>
          <w:sz w:val="24"/>
          <w:szCs w:val="24"/>
        </w:rPr>
      </w:pPr>
      <w:r w:rsidRPr="00A94771">
        <w:rPr>
          <w:b/>
          <w:bCs/>
          <w:sz w:val="24"/>
          <w:szCs w:val="24"/>
        </w:rPr>
        <w:t>Request:    </w:t>
      </w:r>
      <w:r>
        <w:rPr>
          <w:b/>
          <w:bCs/>
          <w:sz w:val="24"/>
          <w:szCs w:val="24"/>
        </w:rPr>
        <w:tab/>
      </w:r>
      <w:r w:rsidRPr="00A94771">
        <w:rPr>
          <w:b/>
          <w:bCs/>
          <w:sz w:val="24"/>
          <w:szCs w:val="24"/>
        </w:rPr>
        <w:t xml:space="preserve"> $1,445</w:t>
      </w:r>
    </w:p>
    <w:p w14:paraId="0E52F0B3" w14:textId="7095E1B0" w:rsidR="00A94771" w:rsidRPr="00A94771" w:rsidRDefault="00A94771" w:rsidP="00A94771">
      <w:pPr>
        <w:rPr>
          <w:b/>
          <w:bCs/>
          <w:sz w:val="24"/>
          <w:szCs w:val="24"/>
        </w:rPr>
      </w:pPr>
      <w:r w:rsidRPr="00A94771">
        <w:rPr>
          <w:b/>
          <w:bCs/>
          <w:sz w:val="24"/>
          <w:szCs w:val="24"/>
        </w:rPr>
        <w:t>Grant Round:  </w:t>
      </w:r>
      <w:r>
        <w:rPr>
          <w:b/>
          <w:bCs/>
          <w:sz w:val="24"/>
          <w:szCs w:val="24"/>
        </w:rPr>
        <w:t xml:space="preserve">  </w:t>
      </w:r>
      <w:r w:rsidRPr="00A94771">
        <w:rPr>
          <w:b/>
          <w:bCs/>
          <w:sz w:val="24"/>
          <w:szCs w:val="24"/>
        </w:rPr>
        <w:t>FY 23 PR000004947</w:t>
      </w:r>
    </w:p>
    <w:p w14:paraId="1EE8C963" w14:textId="77777777" w:rsidR="00A94771" w:rsidRDefault="00A94771" w:rsidP="00A94771">
      <w:pPr>
        <w:rPr>
          <w:sz w:val="24"/>
          <w:szCs w:val="24"/>
        </w:rPr>
      </w:pPr>
    </w:p>
    <w:p w14:paraId="6382AF72" w14:textId="77777777" w:rsidR="00A94771" w:rsidRDefault="00A94771" w:rsidP="00A94771">
      <w:pPr>
        <w:rPr>
          <w:sz w:val="24"/>
          <w:szCs w:val="24"/>
        </w:rPr>
      </w:pPr>
    </w:p>
    <w:p w14:paraId="27918DC2" w14:textId="2DE2BE74" w:rsidR="00A94771" w:rsidRDefault="00A94771" w:rsidP="00A94771">
      <w:pPr>
        <w:rPr>
          <w:sz w:val="24"/>
          <w:szCs w:val="24"/>
        </w:rPr>
      </w:pPr>
      <w:r>
        <w:rPr>
          <w:sz w:val="24"/>
          <w:szCs w:val="24"/>
        </w:rPr>
        <w:t xml:space="preserve">This request is from Trellis for its proposed Park Plaza and Olson Court project (“Project”) located at 1315 &amp; 1279 Olson Memorial Hwy, 525, 580, &amp; 570 Humboldt Avenue, and 465 &amp; 475 Girard Terrance, Minneapolis. Seven parcels comprise the 9.92 acre site (“Site”). </w:t>
      </w:r>
      <w:proofErr w:type="spellStart"/>
      <w:r>
        <w:rPr>
          <w:sz w:val="24"/>
          <w:szCs w:val="24"/>
        </w:rPr>
        <w:t>Chdc</w:t>
      </w:r>
      <w:proofErr w:type="spellEnd"/>
      <w:r>
        <w:rPr>
          <w:sz w:val="24"/>
          <w:szCs w:val="24"/>
        </w:rPr>
        <w:t xml:space="preserve"> Park Plaza Ltd Partnership and </w:t>
      </w:r>
      <w:proofErr w:type="spellStart"/>
      <w:r>
        <w:rPr>
          <w:sz w:val="24"/>
          <w:szCs w:val="24"/>
        </w:rPr>
        <w:t>Chdc</w:t>
      </w:r>
      <w:proofErr w:type="spellEnd"/>
      <w:r>
        <w:rPr>
          <w:sz w:val="24"/>
          <w:szCs w:val="24"/>
        </w:rPr>
        <w:t xml:space="preserve"> Limited Partnership I own the Site; the future owner is Olson Court Park Plaza Limited Partnership.  Buyer and seller are both limited partnerships with Trellis Co. as sole member.  Trellis Co. will develop/renovate the Property and continue to own after development.  Trellis Co., a nonprofit 501 (c) 3 corporation, was founded in 1991 on the belief that long-term nonprofit ownership is the best way to sustain high-quality affordable housing.  The majority of its 50 properties, totaling 4,500 units of housing, are in the Metro. </w:t>
      </w:r>
    </w:p>
    <w:p w14:paraId="15F80579" w14:textId="77777777" w:rsidR="00A94771" w:rsidRDefault="00A94771" w:rsidP="00A94771">
      <w:pPr>
        <w:rPr>
          <w:sz w:val="24"/>
          <w:szCs w:val="24"/>
        </w:rPr>
      </w:pPr>
    </w:p>
    <w:p w14:paraId="66F6BD0F" w14:textId="77777777" w:rsidR="00A94771" w:rsidRDefault="00A94771" w:rsidP="00A94771">
      <w:pPr>
        <w:spacing w:line="252" w:lineRule="auto"/>
        <w:rPr>
          <w:sz w:val="24"/>
          <w:szCs w:val="24"/>
        </w:rPr>
      </w:pPr>
      <w:r>
        <w:rPr>
          <w:sz w:val="24"/>
          <w:szCs w:val="24"/>
        </w:rPr>
        <w:t xml:space="preserve">The Project is comprised of both renovation and new construction.  The five existing buildings known as Park Plaza contain 134 units of affordable housing that will undergo substantial renovation ranging from replacement of kitchen and bathroom cabinets/vanities and countertops, replacement of kitchen appliances, a new HVAC system, mechanical and fire protection improvements, and more.  Hazardous materials will be managed during the demolition activities.  The new construction of a 119 affordable housing unit building, Olson Court, will be located on the northwest corner of the vacant parcel. Altogether, the Project will preserve and/or create 253 housing units for families at or below 30-60% AMI in a designated Area of Concentrated Poverty and Environmental Justice area, and is consistent with </w:t>
      </w:r>
      <w:r>
        <w:rPr>
          <w:sz w:val="24"/>
          <w:szCs w:val="24"/>
        </w:rPr>
        <w:lastRenderedPageBreak/>
        <w:t xml:space="preserve">Minneapolis 2040 planning guidance for affordable housing options along transit corridors such as Olson Memorial Highway.  </w:t>
      </w:r>
    </w:p>
    <w:p w14:paraId="22BFDAF1" w14:textId="77777777" w:rsidR="00A94771" w:rsidRDefault="00A94771" w:rsidP="00A94771">
      <w:pPr>
        <w:spacing w:line="252" w:lineRule="auto"/>
        <w:rPr>
          <w:sz w:val="24"/>
          <w:szCs w:val="24"/>
        </w:rPr>
      </w:pPr>
    </w:p>
    <w:p w14:paraId="353F1802" w14:textId="77777777" w:rsidR="00A94771" w:rsidRDefault="00A94771" w:rsidP="00A94771">
      <w:pPr>
        <w:spacing w:line="252" w:lineRule="auto"/>
        <w:rPr>
          <w:sz w:val="24"/>
          <w:szCs w:val="24"/>
        </w:rPr>
      </w:pPr>
      <w:r>
        <w:rPr>
          <w:sz w:val="24"/>
          <w:szCs w:val="24"/>
        </w:rPr>
        <w:t>Previous environmental investigations have included a Phase I ESA of the Site in March 2023 by Landmark and a subsequent Phase II ESA for the Olson Court portion.  The Phase II identified a thin layer of ash/debris 2-8 feet below ground surface that does not meet MPCA’s definition of unregulated material.  Landmark also conducted a preliminary asbestos survey and lead inspection in all the existing Park Plaza buildings that found significant quantities of tested-positive asbestos and lead dust are present in all buildings and must be addressed during renovation.  All previous investigations at the Site were funded with Hennepin County COA grant dollars.</w:t>
      </w:r>
    </w:p>
    <w:p w14:paraId="5088D101" w14:textId="77777777" w:rsidR="00A94771" w:rsidRDefault="00A94771" w:rsidP="00A94771">
      <w:pPr>
        <w:spacing w:line="252" w:lineRule="auto"/>
        <w:rPr>
          <w:sz w:val="24"/>
          <w:szCs w:val="24"/>
        </w:rPr>
      </w:pPr>
    </w:p>
    <w:p w14:paraId="2BC6E9C2" w14:textId="5577565A" w:rsidR="00A94771" w:rsidRDefault="00A94771" w:rsidP="00A94771">
      <w:pPr>
        <w:spacing w:line="252" w:lineRule="auto"/>
        <w:rPr>
          <w:sz w:val="24"/>
          <w:szCs w:val="24"/>
        </w:rPr>
      </w:pPr>
      <w:r>
        <w:rPr>
          <w:sz w:val="24"/>
          <w:szCs w:val="24"/>
        </w:rPr>
        <w:t xml:space="preserve">The project has a budget of $70,229,591, all of which is committed funding.  This BGFP funding request is for costs associated with an updated Phase I ESA needed for closing and redevelopment of the Site in the amount of $1,445 as determined by Landmark in its December 22, 2023 Work Order and Budget Table.  </w:t>
      </w:r>
    </w:p>
    <w:p w14:paraId="2252F34C" w14:textId="77777777" w:rsidR="00093C9E" w:rsidRDefault="00093C9E"/>
    <w:p w14:paraId="3DA2513F" w14:textId="12ED117F" w:rsidR="006E7CB5" w:rsidRPr="006E7CB5" w:rsidRDefault="006E7CB5" w:rsidP="006E7CB5">
      <w:pPr>
        <w:rPr>
          <w:b/>
          <w:bCs/>
          <w:sz w:val="24"/>
          <w:szCs w:val="24"/>
        </w:rPr>
      </w:pPr>
      <w:r w:rsidRPr="006E7CB5">
        <w:rPr>
          <w:b/>
          <w:bCs/>
          <w:sz w:val="24"/>
          <w:szCs w:val="24"/>
        </w:rPr>
        <w:t xml:space="preserve">Applicant:  </w:t>
      </w:r>
      <w:r>
        <w:rPr>
          <w:b/>
          <w:bCs/>
          <w:sz w:val="24"/>
          <w:szCs w:val="24"/>
        </w:rPr>
        <w:tab/>
      </w:r>
      <w:r w:rsidRPr="006E7CB5">
        <w:rPr>
          <w:b/>
          <w:bCs/>
          <w:sz w:val="24"/>
          <w:szCs w:val="24"/>
        </w:rPr>
        <w:t>RS Eden</w:t>
      </w:r>
    </w:p>
    <w:p w14:paraId="1713C43E" w14:textId="60D809DE" w:rsidR="006E7CB5" w:rsidRPr="006E7CB5" w:rsidRDefault="006E7CB5" w:rsidP="006E7CB5">
      <w:pPr>
        <w:ind w:left="1440" w:hanging="1440"/>
        <w:rPr>
          <w:b/>
          <w:bCs/>
          <w:sz w:val="24"/>
          <w:szCs w:val="24"/>
        </w:rPr>
      </w:pPr>
      <w:r w:rsidRPr="006E7CB5">
        <w:rPr>
          <w:b/>
          <w:bCs/>
          <w:sz w:val="24"/>
          <w:szCs w:val="24"/>
        </w:rPr>
        <w:t>Project:          </w:t>
      </w:r>
      <w:r>
        <w:rPr>
          <w:b/>
          <w:bCs/>
          <w:sz w:val="24"/>
          <w:szCs w:val="24"/>
        </w:rPr>
        <w:tab/>
      </w:r>
      <w:r w:rsidRPr="006E7CB5">
        <w:rPr>
          <w:b/>
          <w:bCs/>
          <w:sz w:val="24"/>
          <w:szCs w:val="24"/>
        </w:rPr>
        <w:t>Portland Village, 1829 Portland Avenue</w:t>
      </w:r>
    </w:p>
    <w:p w14:paraId="6C5C36A4" w14:textId="3F1C80FD" w:rsidR="006E7CB5" w:rsidRPr="006E7CB5" w:rsidRDefault="006E7CB5" w:rsidP="006E7CB5">
      <w:pPr>
        <w:ind w:left="1440" w:hanging="1440"/>
        <w:rPr>
          <w:b/>
          <w:bCs/>
          <w:sz w:val="24"/>
          <w:szCs w:val="24"/>
        </w:rPr>
      </w:pPr>
      <w:r w:rsidRPr="006E7CB5">
        <w:rPr>
          <w:b/>
          <w:bCs/>
          <w:sz w:val="24"/>
          <w:szCs w:val="24"/>
        </w:rPr>
        <w:t>Parcel ID #s:   </w:t>
      </w:r>
      <w:r>
        <w:rPr>
          <w:b/>
          <w:bCs/>
          <w:sz w:val="24"/>
          <w:szCs w:val="24"/>
        </w:rPr>
        <w:tab/>
      </w:r>
      <w:r w:rsidRPr="006E7CB5">
        <w:rPr>
          <w:b/>
          <w:bCs/>
          <w:sz w:val="24"/>
          <w:szCs w:val="24"/>
        </w:rPr>
        <w:t>2602924330107</w:t>
      </w:r>
    </w:p>
    <w:p w14:paraId="28A933A8" w14:textId="61D52A0B" w:rsidR="006E7CB5" w:rsidRPr="006E7CB5" w:rsidRDefault="006E7CB5" w:rsidP="006E7CB5">
      <w:pPr>
        <w:rPr>
          <w:b/>
          <w:bCs/>
          <w:sz w:val="24"/>
          <w:szCs w:val="24"/>
        </w:rPr>
      </w:pPr>
      <w:r w:rsidRPr="006E7CB5">
        <w:rPr>
          <w:b/>
          <w:bCs/>
          <w:sz w:val="24"/>
          <w:szCs w:val="24"/>
        </w:rPr>
        <w:t>Consultant:    </w:t>
      </w:r>
      <w:r>
        <w:rPr>
          <w:b/>
          <w:bCs/>
          <w:sz w:val="24"/>
          <w:szCs w:val="24"/>
        </w:rPr>
        <w:tab/>
      </w:r>
      <w:r w:rsidRPr="006E7CB5">
        <w:rPr>
          <w:b/>
          <w:bCs/>
          <w:sz w:val="24"/>
          <w:szCs w:val="24"/>
        </w:rPr>
        <w:t>The Javelin Group (“Javelin”)</w:t>
      </w:r>
    </w:p>
    <w:p w14:paraId="7E2F7417" w14:textId="49BACE33" w:rsidR="006E7CB5" w:rsidRPr="006E7CB5" w:rsidRDefault="006E7CB5" w:rsidP="006E7CB5">
      <w:pPr>
        <w:rPr>
          <w:b/>
          <w:bCs/>
          <w:sz w:val="24"/>
          <w:szCs w:val="24"/>
        </w:rPr>
      </w:pPr>
      <w:r w:rsidRPr="006E7CB5">
        <w:rPr>
          <w:b/>
          <w:bCs/>
          <w:sz w:val="24"/>
          <w:szCs w:val="24"/>
        </w:rPr>
        <w:t xml:space="preserve">Request:     </w:t>
      </w:r>
      <w:r>
        <w:rPr>
          <w:b/>
          <w:bCs/>
          <w:sz w:val="24"/>
          <w:szCs w:val="24"/>
        </w:rPr>
        <w:tab/>
      </w:r>
      <w:r w:rsidRPr="006E7CB5">
        <w:rPr>
          <w:b/>
          <w:bCs/>
          <w:strike/>
          <w:sz w:val="24"/>
          <w:szCs w:val="24"/>
        </w:rPr>
        <w:t>$12,131.90.</w:t>
      </w:r>
      <w:r w:rsidRPr="006E7CB5">
        <w:rPr>
          <w:b/>
          <w:bCs/>
          <w:sz w:val="24"/>
          <w:szCs w:val="24"/>
        </w:rPr>
        <w:t>  Adjusted to $8,781.90 (radon testing ineligible)</w:t>
      </w:r>
    </w:p>
    <w:p w14:paraId="7D85A22B" w14:textId="1D79E27A" w:rsidR="006E7CB5" w:rsidRPr="006E7CB5" w:rsidRDefault="006E7CB5" w:rsidP="006E7CB5">
      <w:pPr>
        <w:rPr>
          <w:b/>
          <w:bCs/>
          <w:sz w:val="24"/>
          <w:szCs w:val="24"/>
        </w:rPr>
      </w:pPr>
      <w:r w:rsidRPr="006E7CB5">
        <w:rPr>
          <w:b/>
          <w:bCs/>
          <w:sz w:val="24"/>
          <w:szCs w:val="24"/>
        </w:rPr>
        <w:t>Grant Round:</w:t>
      </w:r>
      <w:r>
        <w:rPr>
          <w:b/>
          <w:bCs/>
          <w:sz w:val="24"/>
          <w:szCs w:val="24"/>
        </w:rPr>
        <w:tab/>
      </w:r>
      <w:r w:rsidRPr="006E7CB5">
        <w:rPr>
          <w:b/>
          <w:bCs/>
          <w:sz w:val="24"/>
          <w:szCs w:val="24"/>
        </w:rPr>
        <w:t>FY 23 PR000004947</w:t>
      </w:r>
    </w:p>
    <w:p w14:paraId="0AAB49BB" w14:textId="77777777" w:rsidR="006E7CB5" w:rsidRDefault="006E7CB5" w:rsidP="006E7CB5">
      <w:pPr>
        <w:rPr>
          <w:sz w:val="24"/>
          <w:szCs w:val="24"/>
        </w:rPr>
      </w:pPr>
    </w:p>
    <w:p w14:paraId="68383305" w14:textId="77777777" w:rsidR="006E7CB5" w:rsidRDefault="006E7CB5" w:rsidP="006E7CB5">
      <w:pPr>
        <w:rPr>
          <w:sz w:val="24"/>
          <w:szCs w:val="24"/>
        </w:rPr>
      </w:pPr>
    </w:p>
    <w:p w14:paraId="4F0A2779" w14:textId="0E1E37AD" w:rsidR="006E7CB5" w:rsidRDefault="006E7CB5" w:rsidP="006E7CB5">
      <w:pPr>
        <w:rPr>
          <w:sz w:val="24"/>
          <w:szCs w:val="24"/>
        </w:rPr>
      </w:pPr>
      <w:r>
        <w:rPr>
          <w:sz w:val="24"/>
          <w:szCs w:val="24"/>
        </w:rPr>
        <w:t xml:space="preserve">This request is from RS Eden for the Portland Village rehabilitation and recapitalization project (“Project”) located on 2.02 acres at 1829 Portland Avenue (“Site”).  RS Eden was founded in 1971 and has evolved into a multi-faceted human service organization that provides services to individuals and families, including its housing programs that incorporate onsite services.  RS Eden developed Portland Village in 2001 and at that time, conveyed the Site to Portland Village Limited Partnership (“PVLP”), an RS Eden affiliate.  </w:t>
      </w:r>
    </w:p>
    <w:p w14:paraId="539932EF" w14:textId="77777777" w:rsidR="006E7CB5" w:rsidRDefault="006E7CB5" w:rsidP="006E7CB5">
      <w:pPr>
        <w:rPr>
          <w:sz w:val="24"/>
          <w:szCs w:val="24"/>
        </w:rPr>
      </w:pPr>
    </w:p>
    <w:p w14:paraId="3743DCD5" w14:textId="77777777" w:rsidR="006E7CB5" w:rsidRDefault="006E7CB5" w:rsidP="006E7CB5">
      <w:pPr>
        <w:spacing w:line="252" w:lineRule="auto"/>
        <w:rPr>
          <w:sz w:val="24"/>
          <w:szCs w:val="24"/>
        </w:rPr>
      </w:pPr>
      <w:r>
        <w:rPr>
          <w:sz w:val="24"/>
          <w:szCs w:val="24"/>
        </w:rPr>
        <w:t xml:space="preserve">The Project consists of the substantial rehabilitation of the existing 26 units of affordable townhomes at Portland Village comprised of 10 two-bedroom, 12 three-bedroom, and 4 four-bedroom units.  Common areas in each building include a multi-purpose room, staff office, laundry room, and toilet room.  There is a partial basement in all buildings for mechanical </w:t>
      </w:r>
      <w:r>
        <w:rPr>
          <w:sz w:val="24"/>
          <w:szCs w:val="24"/>
        </w:rPr>
        <w:lastRenderedPageBreak/>
        <w:t xml:space="preserve">equipment and storage.  A separate building on the site houses a childcare facility.  The Site includes one large and two small play areas, a picnic area, a picnic patio, trash enclosures, and surface parking.  The townhomes will undergo substantial renovation that will trigger environmental due diligence and potential remediation.  Rehabilitation funding commitments have been secured from the MHFA and City of Minneapolis. </w:t>
      </w:r>
    </w:p>
    <w:p w14:paraId="417BA155" w14:textId="77777777" w:rsidR="006E7CB5" w:rsidRDefault="006E7CB5" w:rsidP="006E7CB5">
      <w:pPr>
        <w:spacing w:line="252" w:lineRule="auto"/>
        <w:rPr>
          <w:sz w:val="24"/>
          <w:szCs w:val="24"/>
        </w:rPr>
      </w:pPr>
      <w:r>
        <w:rPr>
          <w:sz w:val="24"/>
          <w:szCs w:val="24"/>
        </w:rPr>
        <w:t> </w:t>
      </w:r>
    </w:p>
    <w:p w14:paraId="4FCACB4D" w14:textId="5B38283A" w:rsidR="006E7CB5" w:rsidRDefault="006E7CB5" w:rsidP="006E7CB5">
      <w:pPr>
        <w:spacing w:line="252" w:lineRule="auto"/>
        <w:rPr>
          <w:sz w:val="24"/>
          <w:szCs w:val="24"/>
        </w:rPr>
      </w:pPr>
      <w:r>
        <w:rPr>
          <w:sz w:val="24"/>
          <w:szCs w:val="24"/>
        </w:rPr>
        <w:t xml:space="preserve">This BGFP funding request is for costs associated with a Phase I ESA, an asbestos survey, and a lead-based paint inspection/risk assessment. A request for radon assessment is not eligible and has been stricken from this recommendation.  The eligible costs in the amount of $8,781.90 were determined by Javelin in its January 19, 2024 Scope of Work and Cost </w:t>
      </w:r>
    </w:p>
    <w:p w14:paraId="31E62B81" w14:textId="77777777" w:rsidR="006E7CB5" w:rsidRDefault="006E7CB5" w:rsidP="006E7CB5">
      <w:pPr>
        <w:rPr>
          <w:sz w:val="24"/>
          <w:szCs w:val="24"/>
        </w:rPr>
      </w:pPr>
    </w:p>
    <w:p w14:paraId="0D953AFF" w14:textId="07705E76" w:rsidR="00F771C9" w:rsidRPr="00C37191" w:rsidRDefault="00F771C9" w:rsidP="00F771C9">
      <w:pPr>
        <w:rPr>
          <w:b/>
          <w:bCs/>
          <w:sz w:val="24"/>
          <w:szCs w:val="24"/>
        </w:rPr>
      </w:pPr>
      <w:r w:rsidRPr="00C37191">
        <w:rPr>
          <w:b/>
          <w:bCs/>
          <w:sz w:val="24"/>
          <w:szCs w:val="24"/>
        </w:rPr>
        <w:t xml:space="preserve">Applicant:  </w:t>
      </w:r>
      <w:r w:rsidR="00C37191">
        <w:rPr>
          <w:b/>
          <w:bCs/>
          <w:sz w:val="24"/>
          <w:szCs w:val="24"/>
        </w:rPr>
        <w:tab/>
      </w:r>
      <w:r w:rsidRPr="00C37191">
        <w:rPr>
          <w:b/>
          <w:bCs/>
          <w:sz w:val="24"/>
          <w:szCs w:val="24"/>
        </w:rPr>
        <w:t>Partnership in Property Commercial Land Trust</w:t>
      </w:r>
    </w:p>
    <w:p w14:paraId="3104F7EB" w14:textId="7CE49288" w:rsidR="00F771C9" w:rsidRPr="00C37191" w:rsidRDefault="00F771C9" w:rsidP="00F771C9">
      <w:pPr>
        <w:rPr>
          <w:b/>
          <w:bCs/>
          <w:sz w:val="24"/>
          <w:szCs w:val="24"/>
        </w:rPr>
      </w:pPr>
      <w:r w:rsidRPr="00C37191">
        <w:rPr>
          <w:b/>
          <w:bCs/>
          <w:sz w:val="24"/>
          <w:szCs w:val="24"/>
        </w:rPr>
        <w:t>Project:      </w:t>
      </w:r>
      <w:r w:rsidR="00C37191">
        <w:rPr>
          <w:b/>
          <w:bCs/>
          <w:sz w:val="24"/>
          <w:szCs w:val="24"/>
        </w:rPr>
        <w:tab/>
      </w:r>
      <w:r w:rsidRPr="00C37191">
        <w:rPr>
          <w:b/>
          <w:bCs/>
          <w:sz w:val="24"/>
          <w:szCs w:val="24"/>
        </w:rPr>
        <w:t xml:space="preserve"> 3501 Penn Avenue North</w:t>
      </w:r>
    </w:p>
    <w:p w14:paraId="26A7BD73" w14:textId="3B50FC93" w:rsidR="00F771C9" w:rsidRPr="00C37191" w:rsidRDefault="00F771C9" w:rsidP="00F771C9">
      <w:pPr>
        <w:rPr>
          <w:b/>
          <w:bCs/>
          <w:sz w:val="24"/>
          <w:szCs w:val="24"/>
        </w:rPr>
      </w:pPr>
      <w:r w:rsidRPr="00C37191">
        <w:rPr>
          <w:b/>
          <w:bCs/>
          <w:sz w:val="24"/>
          <w:szCs w:val="24"/>
        </w:rPr>
        <w:t>Consultant:</w:t>
      </w:r>
      <w:r w:rsidR="00C37191">
        <w:rPr>
          <w:b/>
          <w:bCs/>
          <w:sz w:val="24"/>
          <w:szCs w:val="24"/>
        </w:rPr>
        <w:tab/>
      </w:r>
      <w:r w:rsidRPr="00C37191">
        <w:rPr>
          <w:b/>
          <w:bCs/>
          <w:sz w:val="24"/>
          <w:szCs w:val="24"/>
        </w:rPr>
        <w:t>Stantec</w:t>
      </w:r>
    </w:p>
    <w:p w14:paraId="0C1BBEC5" w14:textId="2CF66DD8" w:rsidR="00F771C9" w:rsidRPr="00C37191" w:rsidRDefault="00F771C9" w:rsidP="00F771C9">
      <w:pPr>
        <w:rPr>
          <w:b/>
          <w:bCs/>
          <w:sz w:val="24"/>
          <w:szCs w:val="24"/>
        </w:rPr>
      </w:pPr>
      <w:r w:rsidRPr="00C37191">
        <w:rPr>
          <w:b/>
          <w:bCs/>
          <w:sz w:val="24"/>
          <w:szCs w:val="24"/>
        </w:rPr>
        <w:t xml:space="preserve">Request:     </w:t>
      </w:r>
      <w:r w:rsidR="00C37191">
        <w:rPr>
          <w:b/>
          <w:bCs/>
          <w:sz w:val="24"/>
          <w:szCs w:val="24"/>
        </w:rPr>
        <w:tab/>
      </w:r>
      <w:r w:rsidRPr="00C37191">
        <w:rPr>
          <w:b/>
          <w:bCs/>
          <w:sz w:val="24"/>
          <w:szCs w:val="24"/>
        </w:rPr>
        <w:t>$3,335</w:t>
      </w:r>
    </w:p>
    <w:p w14:paraId="1F7244D0" w14:textId="4A821489" w:rsidR="00F771C9" w:rsidRPr="00C37191" w:rsidRDefault="00F771C9" w:rsidP="00F771C9">
      <w:pPr>
        <w:rPr>
          <w:b/>
          <w:bCs/>
          <w:sz w:val="24"/>
          <w:szCs w:val="24"/>
        </w:rPr>
      </w:pPr>
      <w:r w:rsidRPr="00C37191">
        <w:rPr>
          <w:b/>
          <w:bCs/>
          <w:sz w:val="24"/>
          <w:szCs w:val="24"/>
        </w:rPr>
        <w:t>Grant Round: </w:t>
      </w:r>
      <w:r w:rsidR="00C37191">
        <w:rPr>
          <w:b/>
          <w:bCs/>
          <w:sz w:val="24"/>
          <w:szCs w:val="24"/>
        </w:rPr>
        <w:tab/>
      </w:r>
      <w:r w:rsidRPr="00C37191">
        <w:rPr>
          <w:b/>
          <w:bCs/>
          <w:sz w:val="24"/>
          <w:szCs w:val="24"/>
        </w:rPr>
        <w:t>FY 23 PR000004947</w:t>
      </w:r>
    </w:p>
    <w:p w14:paraId="7DC6B0B5" w14:textId="77777777" w:rsidR="00F771C9" w:rsidRDefault="00F771C9" w:rsidP="00F771C9">
      <w:pPr>
        <w:rPr>
          <w:sz w:val="24"/>
          <w:szCs w:val="24"/>
        </w:rPr>
      </w:pPr>
    </w:p>
    <w:p w14:paraId="4A760517" w14:textId="77777777" w:rsidR="00F771C9" w:rsidRDefault="00F771C9" w:rsidP="00F771C9">
      <w:pPr>
        <w:rPr>
          <w:sz w:val="24"/>
          <w:szCs w:val="24"/>
        </w:rPr>
      </w:pPr>
    </w:p>
    <w:p w14:paraId="2CAE2E94" w14:textId="5270A5F9" w:rsidR="00F771C9" w:rsidRDefault="00C37191" w:rsidP="00F771C9">
      <w:pPr>
        <w:spacing w:after="160" w:line="252" w:lineRule="auto"/>
        <w:rPr>
          <w:sz w:val="24"/>
          <w:szCs w:val="24"/>
        </w:rPr>
      </w:pPr>
      <w:r>
        <w:rPr>
          <w:sz w:val="24"/>
          <w:szCs w:val="24"/>
        </w:rPr>
        <w:t xml:space="preserve">This </w:t>
      </w:r>
      <w:r w:rsidR="00F771C9">
        <w:rPr>
          <w:sz w:val="24"/>
          <w:szCs w:val="24"/>
        </w:rPr>
        <w:t xml:space="preserve">request </w:t>
      </w:r>
      <w:r>
        <w:rPr>
          <w:sz w:val="24"/>
          <w:szCs w:val="24"/>
        </w:rPr>
        <w:t xml:space="preserve">is </w:t>
      </w:r>
      <w:r w:rsidR="00F771C9">
        <w:rPr>
          <w:sz w:val="24"/>
          <w:szCs w:val="24"/>
        </w:rPr>
        <w:t xml:space="preserve">from Partnership in Property Commercial Land Trust (“PIPCLT”) in support of the City of Minneapolis’s Cleveland Commons Project.  The intention of the Cleveland Commons Project is to create community ownership of property along Penn Avenue to ensure long-term affordable commercial space.  This application is specifically for the property at 3501 Penn Avenue North, Minneapolis that is included in the Multijurisdictional Agreement between Hennepin County--which provided a $150,000 Community Works grant--and the City of Minneapolis.  </w:t>
      </w:r>
    </w:p>
    <w:p w14:paraId="313DBAD5" w14:textId="77777777" w:rsidR="00F771C9" w:rsidRDefault="00F771C9" w:rsidP="00F771C9">
      <w:pPr>
        <w:spacing w:after="160" w:line="252" w:lineRule="auto"/>
        <w:rPr>
          <w:sz w:val="24"/>
          <w:szCs w:val="24"/>
        </w:rPr>
      </w:pPr>
      <w:r>
        <w:rPr>
          <w:sz w:val="24"/>
          <w:szCs w:val="24"/>
        </w:rPr>
        <w:t>This request supports the BGFP’s program goal of community benefit derived from neighborhood-level economic development opportunities.</w:t>
      </w:r>
    </w:p>
    <w:p w14:paraId="283559C4" w14:textId="77777777" w:rsidR="00F771C9" w:rsidRDefault="00F771C9" w:rsidP="00F771C9">
      <w:pPr>
        <w:spacing w:after="160" w:line="252" w:lineRule="auto"/>
        <w:rPr>
          <w:sz w:val="24"/>
          <w:szCs w:val="24"/>
        </w:rPr>
      </w:pPr>
      <w:r>
        <w:rPr>
          <w:sz w:val="24"/>
          <w:szCs w:val="24"/>
        </w:rPr>
        <w:t>PIPCLT was incorporated as a 501(c)3 in 2021 with the mission of holding commercial properties in trust so that they remain affordable for BIPOC small businesses.  This began as a pilot program in 2019.  In the case of the four properties located at the intersection of 35</w:t>
      </w:r>
      <w:r>
        <w:rPr>
          <w:sz w:val="24"/>
          <w:szCs w:val="24"/>
          <w:vertAlign w:val="superscript"/>
        </w:rPr>
        <w:t>th</w:t>
      </w:r>
      <w:r>
        <w:rPr>
          <w:sz w:val="24"/>
          <w:szCs w:val="24"/>
        </w:rPr>
        <w:t xml:space="preserve"> and Penn Avenue North, PIPCLT has partnered with LB Land Trust North 1 LLC, which has acquired all four properties for conveyance to PIPCLT.  PIPCLT will then convey the properties to NICE MN/Cleveland Commons Project.     </w:t>
      </w:r>
    </w:p>
    <w:p w14:paraId="193C7021" w14:textId="35CB3AAF" w:rsidR="00F771C9" w:rsidRDefault="00F771C9" w:rsidP="00CD101A">
      <w:pPr>
        <w:spacing w:after="160" w:line="252" w:lineRule="auto"/>
        <w:rPr>
          <w:sz w:val="24"/>
          <w:szCs w:val="24"/>
        </w:rPr>
      </w:pPr>
      <w:r>
        <w:rPr>
          <w:sz w:val="24"/>
          <w:szCs w:val="24"/>
        </w:rPr>
        <w:lastRenderedPageBreak/>
        <w:t xml:space="preserve">This Project Site is a .18 acre parcel located within an MPCA Environmental Justice Area and with a building occupied by four small businesses, one of which is a secondhand store.  A Phase I ESA was prepared in 2020 by Wenck (Stantec); it identified the presence of a gasoline tank on the east side of the building.  Since no records were identified that document the removal of the tank, there is the potential presence of a buried gasoline tank and potential releases to impact the Site.  This triggered two rounds of sub slab vapor sampling (heating and non-heating seasons in early 2021; the cumulative results were below their respective 33x MPCA Residential and Industrial ISV levels.  No further vapor sampling was/is recommended.  This BGFP funding request is for costs associated with an updated Phase I ESA Site in the amount of $3,335 as determined by Stantec in its March 19, 2024 Scope of Work/Fee Estimate.  The Phase I is needed for PIPCLT’s purchase of the Site.  </w:t>
      </w:r>
    </w:p>
    <w:p w14:paraId="54873A6F" w14:textId="77777777" w:rsidR="00EA3476" w:rsidRPr="00CD101A" w:rsidRDefault="00EA3476" w:rsidP="00EA3476">
      <w:pPr>
        <w:rPr>
          <w:b/>
          <w:bCs/>
          <w:sz w:val="24"/>
          <w:szCs w:val="24"/>
        </w:rPr>
      </w:pPr>
      <w:r w:rsidRPr="00CD101A">
        <w:rPr>
          <w:b/>
          <w:bCs/>
          <w:sz w:val="24"/>
          <w:szCs w:val="24"/>
        </w:rPr>
        <w:t>Applicant:  Partnership in Property Commercial Land Trust</w:t>
      </w:r>
    </w:p>
    <w:p w14:paraId="62D99B33" w14:textId="77777777" w:rsidR="00EA3476" w:rsidRPr="00CD101A" w:rsidRDefault="00EA3476" w:rsidP="00EA3476">
      <w:pPr>
        <w:rPr>
          <w:b/>
          <w:bCs/>
          <w:sz w:val="24"/>
          <w:szCs w:val="24"/>
        </w:rPr>
      </w:pPr>
      <w:r w:rsidRPr="00CD101A">
        <w:rPr>
          <w:b/>
          <w:bCs/>
          <w:sz w:val="24"/>
          <w:szCs w:val="24"/>
        </w:rPr>
        <w:t>Project:       3453 Penn Avenue North</w:t>
      </w:r>
    </w:p>
    <w:p w14:paraId="5123DC6D" w14:textId="2533EBE6" w:rsidR="00EA3476" w:rsidRPr="00CD101A" w:rsidRDefault="00EA3476" w:rsidP="00EA3476">
      <w:pPr>
        <w:rPr>
          <w:b/>
          <w:bCs/>
          <w:sz w:val="24"/>
          <w:szCs w:val="24"/>
        </w:rPr>
      </w:pPr>
      <w:r w:rsidRPr="00CD101A">
        <w:rPr>
          <w:b/>
          <w:bCs/>
          <w:sz w:val="24"/>
          <w:szCs w:val="24"/>
        </w:rPr>
        <w:t>Consultant:</w:t>
      </w:r>
      <w:r w:rsidR="00CD101A">
        <w:rPr>
          <w:b/>
          <w:bCs/>
          <w:sz w:val="24"/>
          <w:szCs w:val="24"/>
        </w:rPr>
        <w:t xml:space="preserve"> </w:t>
      </w:r>
      <w:r w:rsidRPr="00CD101A">
        <w:rPr>
          <w:b/>
          <w:bCs/>
          <w:sz w:val="24"/>
          <w:szCs w:val="24"/>
        </w:rPr>
        <w:t>Stantec</w:t>
      </w:r>
    </w:p>
    <w:p w14:paraId="67CC26D3" w14:textId="77777777" w:rsidR="00EA3476" w:rsidRPr="00CD101A" w:rsidRDefault="00EA3476" w:rsidP="00EA3476">
      <w:pPr>
        <w:rPr>
          <w:b/>
          <w:bCs/>
          <w:sz w:val="24"/>
          <w:szCs w:val="24"/>
        </w:rPr>
      </w:pPr>
      <w:r w:rsidRPr="00CD101A">
        <w:rPr>
          <w:b/>
          <w:bCs/>
          <w:sz w:val="24"/>
          <w:szCs w:val="24"/>
        </w:rPr>
        <w:t>Request:     $3,335</w:t>
      </w:r>
    </w:p>
    <w:p w14:paraId="1DFA55B4" w14:textId="405A6D0F" w:rsidR="00EA3476" w:rsidRPr="00CD101A" w:rsidRDefault="00EA3476" w:rsidP="00EA3476">
      <w:pPr>
        <w:rPr>
          <w:b/>
          <w:bCs/>
          <w:sz w:val="24"/>
          <w:szCs w:val="24"/>
        </w:rPr>
      </w:pPr>
      <w:r w:rsidRPr="00CD101A">
        <w:rPr>
          <w:b/>
          <w:bCs/>
          <w:sz w:val="24"/>
          <w:szCs w:val="24"/>
        </w:rPr>
        <w:t>Grant Round:  FY 23 PR000004947</w:t>
      </w:r>
    </w:p>
    <w:p w14:paraId="27B6A732" w14:textId="77777777" w:rsidR="00EA3476" w:rsidRDefault="00EA3476" w:rsidP="00EA3476">
      <w:pPr>
        <w:rPr>
          <w:sz w:val="24"/>
          <w:szCs w:val="24"/>
        </w:rPr>
      </w:pPr>
    </w:p>
    <w:p w14:paraId="1280A53A" w14:textId="3431D49B" w:rsidR="00EA3476" w:rsidRDefault="00CD101A" w:rsidP="00EA3476">
      <w:pPr>
        <w:spacing w:after="160" w:line="252" w:lineRule="auto"/>
        <w:rPr>
          <w:sz w:val="24"/>
          <w:szCs w:val="24"/>
        </w:rPr>
      </w:pPr>
      <w:r>
        <w:rPr>
          <w:sz w:val="24"/>
          <w:szCs w:val="24"/>
        </w:rPr>
        <w:t>T</w:t>
      </w:r>
      <w:r w:rsidR="00EA3476">
        <w:rPr>
          <w:sz w:val="24"/>
          <w:szCs w:val="24"/>
        </w:rPr>
        <w:t>his request</w:t>
      </w:r>
      <w:r>
        <w:rPr>
          <w:sz w:val="24"/>
          <w:szCs w:val="24"/>
        </w:rPr>
        <w:t xml:space="preserve"> is</w:t>
      </w:r>
      <w:r w:rsidR="00EA3476">
        <w:rPr>
          <w:sz w:val="24"/>
          <w:szCs w:val="24"/>
        </w:rPr>
        <w:t xml:space="preserve"> from Partnership in Property Commercial Land Trust (“PIPCLT”) in support of the City of Minneapolis’s Cleveland Commons Project.  The intention of the Cleveland Commons Project is to create community ownership of property along Penn Avenue to ensure long-term affordable commercial space.  This application is specifically for the property at 3453 Penn Avenue North, Minneapolis that is included in the Multijurisdictional Agreement between Hennepin County--which provided a $150,000 Community Works grant--and the City of Minneapolis.  </w:t>
      </w:r>
    </w:p>
    <w:p w14:paraId="6C4F5578" w14:textId="77777777" w:rsidR="00EA3476" w:rsidRDefault="00EA3476" w:rsidP="00EA3476">
      <w:pPr>
        <w:spacing w:after="160" w:line="252" w:lineRule="auto"/>
        <w:rPr>
          <w:sz w:val="24"/>
          <w:szCs w:val="24"/>
        </w:rPr>
      </w:pPr>
      <w:r>
        <w:rPr>
          <w:sz w:val="24"/>
          <w:szCs w:val="24"/>
        </w:rPr>
        <w:t>This request supports the BGFP’s program goal of community benefit derived from neighborhood-level economic development opportunities.</w:t>
      </w:r>
    </w:p>
    <w:p w14:paraId="3A8ECDA9" w14:textId="77777777" w:rsidR="00EA3476" w:rsidRDefault="00EA3476" w:rsidP="00EA3476">
      <w:pPr>
        <w:spacing w:after="160" w:line="252" w:lineRule="auto"/>
        <w:rPr>
          <w:sz w:val="24"/>
          <w:szCs w:val="24"/>
        </w:rPr>
      </w:pPr>
      <w:r>
        <w:rPr>
          <w:sz w:val="24"/>
          <w:szCs w:val="24"/>
        </w:rPr>
        <w:t>PIPCLT was incorporated as a 501(c)3 in 2021 with the mission of holding commercial properties in trust so that they remain affordable for BIPOC small businesses.  This began as a pilot program in 2019.  In the case of the four properties located at the intersection of 35</w:t>
      </w:r>
      <w:r>
        <w:rPr>
          <w:sz w:val="24"/>
          <w:szCs w:val="24"/>
          <w:vertAlign w:val="superscript"/>
        </w:rPr>
        <w:t>th</w:t>
      </w:r>
      <w:r>
        <w:rPr>
          <w:sz w:val="24"/>
          <w:szCs w:val="24"/>
        </w:rPr>
        <w:t xml:space="preserve"> and Penn Avenue North, PIPCLT has partnered with LB Land Trust North 1 LLC, which has acquired all four properties for conveyance to PIPCLT.  PIPCLT will then convey the properties to NICE MN/Cleveland Commons Project.     </w:t>
      </w:r>
    </w:p>
    <w:p w14:paraId="23DB8114" w14:textId="61CCBA30" w:rsidR="006E7CB5" w:rsidRDefault="00EA3476" w:rsidP="001B486A">
      <w:pPr>
        <w:spacing w:after="160" w:line="252" w:lineRule="auto"/>
        <w:rPr>
          <w:sz w:val="24"/>
          <w:szCs w:val="24"/>
        </w:rPr>
      </w:pPr>
      <w:r>
        <w:rPr>
          <w:sz w:val="24"/>
          <w:szCs w:val="24"/>
        </w:rPr>
        <w:t xml:space="preserve">This Project Site is a .13 acre parcel located within an MPCA Environmental Justice Area and with a building occupied by two small businesses, one of which is a community food center.  A </w:t>
      </w:r>
      <w:r>
        <w:rPr>
          <w:sz w:val="24"/>
          <w:szCs w:val="24"/>
        </w:rPr>
        <w:lastRenderedPageBreak/>
        <w:t xml:space="preserve">Phase I ESA was prepared in 2021 by Wenck (Stantec); it identified no evidence of RECs, CRECs or HRECs in connection with the Subject Property.  This BGFP funding request is for costs associated with an updated Phase I ESA Site in the amount of $3,335 as determined by Stantec in its March 19, 2024 Scope of Work/Fee Estimate.  The Phase I is needed for PIPCLT’s purchase of the Site.  </w:t>
      </w:r>
    </w:p>
    <w:p w14:paraId="4628F77B" w14:textId="77777777" w:rsidR="001B486A" w:rsidRDefault="001B486A" w:rsidP="001B486A">
      <w:pPr>
        <w:spacing w:after="160" w:line="252" w:lineRule="auto"/>
        <w:rPr>
          <w:sz w:val="24"/>
          <w:szCs w:val="24"/>
        </w:rPr>
      </w:pPr>
    </w:p>
    <w:p w14:paraId="5EF71F09" w14:textId="15483C5C" w:rsidR="001B486A" w:rsidRPr="001B486A" w:rsidRDefault="001B486A" w:rsidP="001B486A">
      <w:pPr>
        <w:rPr>
          <w:b/>
          <w:bCs/>
        </w:rPr>
      </w:pPr>
      <w:r w:rsidRPr="001B486A">
        <w:rPr>
          <w:b/>
          <w:bCs/>
        </w:rPr>
        <w:t xml:space="preserve">Applicant:   </w:t>
      </w:r>
      <w:r>
        <w:rPr>
          <w:b/>
          <w:bCs/>
        </w:rPr>
        <w:tab/>
      </w:r>
      <w:r w:rsidRPr="001B486A">
        <w:rPr>
          <w:b/>
          <w:bCs/>
        </w:rPr>
        <w:t xml:space="preserve">Our </w:t>
      </w:r>
      <w:proofErr w:type="spellStart"/>
      <w:r w:rsidRPr="001B486A">
        <w:rPr>
          <w:b/>
          <w:bCs/>
        </w:rPr>
        <w:t>Saviour’s</w:t>
      </w:r>
      <w:proofErr w:type="spellEnd"/>
      <w:r w:rsidRPr="001B486A">
        <w:rPr>
          <w:b/>
          <w:bCs/>
        </w:rPr>
        <w:t xml:space="preserve"> Community Services</w:t>
      </w:r>
    </w:p>
    <w:p w14:paraId="496E7EBA" w14:textId="0F405843" w:rsidR="001B486A" w:rsidRPr="001B486A" w:rsidRDefault="001B486A" w:rsidP="001B486A">
      <w:pPr>
        <w:rPr>
          <w:b/>
          <w:bCs/>
        </w:rPr>
      </w:pPr>
      <w:r w:rsidRPr="001B486A">
        <w:rPr>
          <w:b/>
          <w:bCs/>
        </w:rPr>
        <w:t xml:space="preserve">Project:        </w:t>
      </w:r>
      <w:r>
        <w:rPr>
          <w:b/>
          <w:bCs/>
        </w:rPr>
        <w:tab/>
      </w:r>
      <w:r w:rsidRPr="001B486A">
        <w:rPr>
          <w:b/>
          <w:bCs/>
        </w:rPr>
        <w:t xml:space="preserve">Our </w:t>
      </w:r>
      <w:proofErr w:type="spellStart"/>
      <w:r w:rsidRPr="001B486A">
        <w:rPr>
          <w:b/>
          <w:bCs/>
        </w:rPr>
        <w:t>Saviour’s</w:t>
      </w:r>
      <w:proofErr w:type="spellEnd"/>
      <w:r w:rsidRPr="001B486A">
        <w:rPr>
          <w:b/>
          <w:bCs/>
        </w:rPr>
        <w:t xml:space="preserve"> Housing, 2219 Chicago Avenue</w:t>
      </w:r>
    </w:p>
    <w:p w14:paraId="2F0072F9" w14:textId="0FDBDC6F" w:rsidR="001B486A" w:rsidRPr="001B486A" w:rsidRDefault="001B486A" w:rsidP="001B486A">
      <w:pPr>
        <w:rPr>
          <w:b/>
          <w:bCs/>
        </w:rPr>
      </w:pPr>
      <w:r w:rsidRPr="001B486A">
        <w:rPr>
          <w:b/>
          <w:bCs/>
        </w:rPr>
        <w:t>Consultant:    </w:t>
      </w:r>
      <w:r>
        <w:rPr>
          <w:b/>
          <w:bCs/>
        </w:rPr>
        <w:tab/>
      </w:r>
      <w:r w:rsidRPr="001B486A">
        <w:rPr>
          <w:b/>
          <w:bCs/>
        </w:rPr>
        <w:t xml:space="preserve">The Javelin Group </w:t>
      </w:r>
    </w:p>
    <w:p w14:paraId="3F478649" w14:textId="3286B6B7" w:rsidR="001B486A" w:rsidRPr="001B486A" w:rsidRDefault="001B486A" w:rsidP="001B486A">
      <w:pPr>
        <w:rPr>
          <w:b/>
          <w:bCs/>
        </w:rPr>
      </w:pPr>
      <w:r w:rsidRPr="001B486A">
        <w:rPr>
          <w:b/>
          <w:bCs/>
        </w:rPr>
        <w:t>Request:     </w:t>
      </w:r>
      <w:r>
        <w:rPr>
          <w:b/>
          <w:bCs/>
        </w:rPr>
        <w:tab/>
      </w:r>
      <w:r w:rsidRPr="001B486A">
        <w:rPr>
          <w:b/>
          <w:bCs/>
        </w:rPr>
        <w:t xml:space="preserve"> $4,080.60</w:t>
      </w:r>
    </w:p>
    <w:p w14:paraId="35F77177" w14:textId="34F68996" w:rsidR="001B486A" w:rsidRPr="001B486A" w:rsidRDefault="001B486A" w:rsidP="001B486A">
      <w:pPr>
        <w:rPr>
          <w:b/>
          <w:bCs/>
          <w:color w:val="FF0000"/>
        </w:rPr>
      </w:pPr>
      <w:r w:rsidRPr="001B486A">
        <w:rPr>
          <w:b/>
          <w:bCs/>
        </w:rPr>
        <w:t>Grant Round: </w:t>
      </w:r>
      <w:r>
        <w:rPr>
          <w:b/>
          <w:bCs/>
        </w:rPr>
        <w:tab/>
      </w:r>
      <w:r w:rsidRPr="001B486A">
        <w:rPr>
          <w:b/>
          <w:bCs/>
        </w:rPr>
        <w:t>FY 23 PR00004947</w:t>
      </w:r>
    </w:p>
    <w:p w14:paraId="70C8BEFD" w14:textId="77777777" w:rsidR="001B486A" w:rsidRDefault="001B486A" w:rsidP="001B486A"/>
    <w:p w14:paraId="6053EB2A" w14:textId="195D7EDA" w:rsidR="001B486A" w:rsidRDefault="001B486A" w:rsidP="001B486A">
      <w:pPr>
        <w:spacing w:after="160" w:line="252" w:lineRule="auto"/>
      </w:pPr>
      <w:r>
        <w:t xml:space="preserve">This request is from Our </w:t>
      </w:r>
      <w:proofErr w:type="spellStart"/>
      <w:r>
        <w:t>Saviour’s</w:t>
      </w:r>
      <w:proofErr w:type="spellEnd"/>
      <w:r>
        <w:t xml:space="preserve"> Community Services (“OSCS”) for the expansion of its emergency homeless shelter.  Founded in 2004, this Minnesota nonprofit organization has focused upon the provision of shelter housing through its </w:t>
      </w:r>
      <w:r>
        <w:rPr>
          <w:i/>
          <w:iCs/>
        </w:rPr>
        <w:t xml:space="preserve">Our </w:t>
      </w:r>
      <w:proofErr w:type="spellStart"/>
      <w:r>
        <w:rPr>
          <w:i/>
          <w:iCs/>
        </w:rPr>
        <w:t>Saviour’s</w:t>
      </w:r>
      <w:proofErr w:type="spellEnd"/>
      <w:r>
        <w:rPr>
          <w:i/>
          <w:iCs/>
        </w:rPr>
        <w:t xml:space="preserve"> Housing </w:t>
      </w:r>
      <w:r>
        <w:t xml:space="preserve">program and of adult English language education through its </w:t>
      </w:r>
      <w:r>
        <w:rPr>
          <w:i/>
          <w:iCs/>
        </w:rPr>
        <w:t xml:space="preserve">Our </w:t>
      </w:r>
      <w:proofErr w:type="spellStart"/>
      <w:r>
        <w:rPr>
          <w:i/>
          <w:iCs/>
        </w:rPr>
        <w:t>Saviour’s</w:t>
      </w:r>
      <w:proofErr w:type="spellEnd"/>
      <w:r>
        <w:rPr>
          <w:i/>
          <w:iCs/>
        </w:rPr>
        <w:t xml:space="preserve"> English Leaning Center</w:t>
      </w:r>
      <w:r>
        <w:t>.  Located at 2219 Chicago Avenue in the Phillips neighborhood, the current building is a one story plus basement structure with 21 unit of emergency shelter on a .32 acre parcel. This redevelopment project includes the remodel of the existing shelter’s main floor and basement as well as a second-floor addition of approximately 5,000 sf.  This will add 19 rooms, 6 accessible restrooms, and additional amenities.  The project also includes updating security aspects, enhancements to current accessibility features with the inclusion of upgrading the existing finishes, restroom, and elevator.  The property is owned by OSCS which has secured $4,645,174 from the Department of Human Services, Office of Economic Opportunity Grant.  Construction is scheduled to start in October 2024, with completion in May 2025.</w:t>
      </w:r>
    </w:p>
    <w:p w14:paraId="38800FBB" w14:textId="2ABD254C" w:rsidR="001B486A" w:rsidRDefault="001B486A" w:rsidP="001B486A">
      <w:r>
        <w:t>This BGFP application in the amount of $4,08</w:t>
      </w:r>
      <w:r w:rsidR="004F3C33">
        <w:t>0</w:t>
      </w:r>
      <w:r>
        <w:t xml:space="preserve">.60 will provide funding for a Phase I ESA and a limited asbestos building survey as determined by The Javelin Group in its May 14, 2024 Scope of Work/Cost Estimate. </w:t>
      </w:r>
    </w:p>
    <w:p w14:paraId="34F84250" w14:textId="77777777" w:rsidR="00435692" w:rsidRDefault="00435692" w:rsidP="001B486A"/>
    <w:p w14:paraId="1FC66C3C" w14:textId="05F35D4A" w:rsidR="00435692" w:rsidRPr="00435692" w:rsidRDefault="00435692" w:rsidP="00435692">
      <w:pPr>
        <w:rPr>
          <w:b/>
          <w:bCs/>
        </w:rPr>
      </w:pPr>
      <w:r w:rsidRPr="00435692">
        <w:rPr>
          <w:b/>
          <w:bCs/>
        </w:rPr>
        <w:t xml:space="preserve">Applicant:   </w:t>
      </w:r>
      <w:r w:rsidRPr="00435692">
        <w:rPr>
          <w:b/>
          <w:bCs/>
        </w:rPr>
        <w:tab/>
        <w:t>City of Rogers</w:t>
      </w:r>
    </w:p>
    <w:p w14:paraId="1A32F046" w14:textId="644E9ADA" w:rsidR="00435692" w:rsidRPr="00435692" w:rsidRDefault="00435692" w:rsidP="00435692">
      <w:pPr>
        <w:rPr>
          <w:b/>
          <w:bCs/>
        </w:rPr>
      </w:pPr>
      <w:r w:rsidRPr="00435692">
        <w:rPr>
          <w:b/>
          <w:bCs/>
        </w:rPr>
        <w:t>Project:       </w:t>
      </w:r>
      <w:r w:rsidRPr="00435692">
        <w:rPr>
          <w:b/>
          <w:bCs/>
        </w:rPr>
        <w:tab/>
        <w:t xml:space="preserve"> Rogers Muni Bar Refresh</w:t>
      </w:r>
    </w:p>
    <w:p w14:paraId="2F3862EE" w14:textId="1601B1AE" w:rsidR="00435692" w:rsidRPr="00435692" w:rsidRDefault="00435692" w:rsidP="00435692">
      <w:pPr>
        <w:rPr>
          <w:b/>
          <w:bCs/>
        </w:rPr>
      </w:pPr>
      <w:r w:rsidRPr="00435692">
        <w:rPr>
          <w:b/>
          <w:bCs/>
        </w:rPr>
        <w:t>Consultant: </w:t>
      </w:r>
      <w:r w:rsidRPr="00435692">
        <w:rPr>
          <w:b/>
          <w:bCs/>
        </w:rPr>
        <w:tab/>
        <w:t xml:space="preserve">Braun </w:t>
      </w:r>
      <w:proofErr w:type="spellStart"/>
      <w:r w:rsidRPr="00435692">
        <w:rPr>
          <w:b/>
          <w:bCs/>
        </w:rPr>
        <w:t>Intertec</w:t>
      </w:r>
      <w:proofErr w:type="spellEnd"/>
      <w:r w:rsidRPr="00435692">
        <w:rPr>
          <w:b/>
          <w:bCs/>
        </w:rPr>
        <w:t xml:space="preserve"> </w:t>
      </w:r>
    </w:p>
    <w:p w14:paraId="21381277" w14:textId="5A0A24D8" w:rsidR="00435692" w:rsidRPr="00435692" w:rsidRDefault="00435692" w:rsidP="00435692">
      <w:pPr>
        <w:rPr>
          <w:b/>
          <w:bCs/>
        </w:rPr>
      </w:pPr>
      <w:r w:rsidRPr="00435692">
        <w:rPr>
          <w:b/>
          <w:bCs/>
        </w:rPr>
        <w:t xml:space="preserve">Request:      </w:t>
      </w:r>
      <w:r w:rsidRPr="00435692">
        <w:rPr>
          <w:b/>
          <w:bCs/>
        </w:rPr>
        <w:tab/>
        <w:t>$2,800</w:t>
      </w:r>
    </w:p>
    <w:p w14:paraId="7F291613" w14:textId="3ACDD7E1" w:rsidR="00435692" w:rsidRPr="00435692" w:rsidRDefault="00435692" w:rsidP="00435692">
      <w:pPr>
        <w:rPr>
          <w:b/>
          <w:bCs/>
          <w:color w:val="FF0000"/>
        </w:rPr>
      </w:pPr>
      <w:r w:rsidRPr="00435692">
        <w:rPr>
          <w:b/>
          <w:bCs/>
        </w:rPr>
        <w:t>Grant Round:    </w:t>
      </w:r>
      <w:r w:rsidRPr="00435692">
        <w:rPr>
          <w:b/>
          <w:bCs/>
        </w:rPr>
        <w:tab/>
        <w:t>FY 23 PR00004947</w:t>
      </w:r>
    </w:p>
    <w:p w14:paraId="2F40FD79" w14:textId="77777777" w:rsidR="00435692" w:rsidRDefault="00435692" w:rsidP="00435692">
      <w:pPr>
        <w:spacing w:after="160" w:line="252" w:lineRule="auto"/>
        <w:rPr>
          <w:b/>
          <w:bCs/>
        </w:rPr>
      </w:pPr>
    </w:p>
    <w:p w14:paraId="604F7B24" w14:textId="665D84BB" w:rsidR="00435692" w:rsidRDefault="00435692" w:rsidP="00435692">
      <w:pPr>
        <w:spacing w:after="160" w:line="252" w:lineRule="auto"/>
      </w:pPr>
      <w:r>
        <w:rPr>
          <w:b/>
          <w:bCs/>
        </w:rPr>
        <w:t>T</w:t>
      </w:r>
      <w:r>
        <w:t xml:space="preserve">his request is from the City of Rogers (“City”) for the </w:t>
      </w:r>
      <w:r>
        <w:rPr>
          <w:i/>
          <w:iCs/>
        </w:rPr>
        <w:t>Rogers Muni Bar Refresh</w:t>
      </w:r>
      <w:r>
        <w:t xml:space="preserve"> project (“Project”).  The City has owned and operated this municipal bar since the mid-1970s; it has experienced a decline in sales in recent years as the building continues to age.  </w:t>
      </w:r>
      <w:r w:rsidR="005574A1">
        <w:t xml:space="preserve">The Rogers’ </w:t>
      </w:r>
      <w:r>
        <w:t xml:space="preserve">City Council decided earlier this year </w:t>
      </w:r>
      <w:r>
        <w:lastRenderedPageBreak/>
        <w:t xml:space="preserve">to explore the sale of the property and is entering into a purchase agreement with Craft-N-Crew Group (“Developer”).  The Developer intends to fully refresh the facade of the building, add a large, enclosed patio, completely renovate the interior, and add a full commercial kitchen with a Project budget of $1.7 million (excludes purchase).  Public benefits include conversion to taxable parcel, elimination of blight, and increased commercial activity by residents and visitors.  </w:t>
      </w:r>
    </w:p>
    <w:p w14:paraId="13588A3E" w14:textId="255A339C" w:rsidR="00435692" w:rsidRDefault="00435692" w:rsidP="0038401A">
      <w:r>
        <w:t xml:space="preserve">This BGFP application in the amount of $2,800.00 will provide funding for a Phase I ESA.  It should be noted that the adjacent property is a current gas station; in addition, the property directly to the south once had a gas station with a leak (though since redeveloped).  This requested amount was determined by Braun </w:t>
      </w:r>
      <w:proofErr w:type="spellStart"/>
      <w:r>
        <w:t>Intertec</w:t>
      </w:r>
      <w:proofErr w:type="spellEnd"/>
      <w:r>
        <w:t xml:space="preserve"> in its May 17, 2024 Scope of Work/Cost Estimate.  </w:t>
      </w:r>
    </w:p>
    <w:p w14:paraId="090B3F63" w14:textId="77777777" w:rsidR="00387BA5" w:rsidRDefault="00387BA5" w:rsidP="0038401A"/>
    <w:p w14:paraId="21765DC3" w14:textId="77777777" w:rsidR="00387BA5" w:rsidRPr="00387BA5" w:rsidRDefault="00387BA5" w:rsidP="00387BA5">
      <w:pPr>
        <w:rPr>
          <w:b/>
          <w:bCs/>
          <w:sz w:val="24"/>
          <w:szCs w:val="24"/>
        </w:rPr>
      </w:pPr>
      <w:r w:rsidRPr="00387BA5">
        <w:rPr>
          <w:b/>
          <w:bCs/>
          <w:sz w:val="24"/>
          <w:szCs w:val="24"/>
        </w:rPr>
        <w:t xml:space="preserve">Applicant:             </w:t>
      </w:r>
      <w:proofErr w:type="spellStart"/>
      <w:r w:rsidRPr="00387BA5">
        <w:rPr>
          <w:b/>
          <w:bCs/>
          <w:sz w:val="24"/>
          <w:szCs w:val="24"/>
        </w:rPr>
        <w:t>Youthprise</w:t>
      </w:r>
      <w:proofErr w:type="spellEnd"/>
    </w:p>
    <w:p w14:paraId="54F7B551" w14:textId="77777777" w:rsidR="00387BA5" w:rsidRPr="00387BA5" w:rsidRDefault="00387BA5" w:rsidP="00387BA5">
      <w:pPr>
        <w:ind w:left="1440" w:hanging="1440"/>
        <w:rPr>
          <w:b/>
          <w:bCs/>
          <w:sz w:val="24"/>
          <w:szCs w:val="24"/>
        </w:rPr>
      </w:pPr>
      <w:r w:rsidRPr="00387BA5">
        <w:rPr>
          <w:b/>
          <w:bCs/>
          <w:sz w:val="24"/>
          <w:szCs w:val="24"/>
        </w:rPr>
        <w:t xml:space="preserve">Project:                  </w:t>
      </w:r>
      <w:proofErr w:type="spellStart"/>
      <w:r w:rsidRPr="00387BA5">
        <w:rPr>
          <w:b/>
          <w:bCs/>
          <w:sz w:val="24"/>
          <w:szCs w:val="24"/>
        </w:rPr>
        <w:t>Youthprise</w:t>
      </w:r>
      <w:proofErr w:type="spellEnd"/>
      <w:r w:rsidRPr="00387BA5">
        <w:rPr>
          <w:b/>
          <w:bCs/>
          <w:sz w:val="24"/>
          <w:szCs w:val="24"/>
        </w:rPr>
        <w:t xml:space="preserve"> Village, 5106 Fremont Avenue North, Minneapolis</w:t>
      </w:r>
    </w:p>
    <w:p w14:paraId="3DF3B619" w14:textId="77777777" w:rsidR="00387BA5" w:rsidRPr="00387BA5" w:rsidRDefault="00387BA5" w:rsidP="00387BA5">
      <w:pPr>
        <w:ind w:left="1440" w:hanging="1440"/>
        <w:rPr>
          <w:b/>
          <w:bCs/>
          <w:sz w:val="24"/>
          <w:szCs w:val="24"/>
        </w:rPr>
      </w:pPr>
      <w:r w:rsidRPr="00387BA5">
        <w:rPr>
          <w:b/>
          <w:bCs/>
          <w:sz w:val="24"/>
          <w:szCs w:val="24"/>
        </w:rPr>
        <w:t>Parcel ID #s:         1211821220021</w:t>
      </w:r>
    </w:p>
    <w:p w14:paraId="499DB679" w14:textId="567A9288" w:rsidR="00387BA5" w:rsidRPr="00387BA5" w:rsidRDefault="00387BA5" w:rsidP="00387BA5">
      <w:pPr>
        <w:rPr>
          <w:b/>
          <w:bCs/>
          <w:sz w:val="24"/>
          <w:szCs w:val="24"/>
        </w:rPr>
      </w:pPr>
      <w:r w:rsidRPr="00387BA5">
        <w:rPr>
          <w:b/>
          <w:bCs/>
          <w:sz w:val="24"/>
          <w:szCs w:val="24"/>
        </w:rPr>
        <w:t>Consultant:          SEH</w:t>
      </w:r>
    </w:p>
    <w:p w14:paraId="426E0E2F" w14:textId="77777777" w:rsidR="00387BA5" w:rsidRPr="00387BA5" w:rsidRDefault="00387BA5" w:rsidP="00387BA5">
      <w:pPr>
        <w:rPr>
          <w:b/>
          <w:bCs/>
          <w:sz w:val="24"/>
          <w:szCs w:val="24"/>
        </w:rPr>
      </w:pPr>
      <w:r w:rsidRPr="00387BA5">
        <w:rPr>
          <w:b/>
          <w:bCs/>
          <w:sz w:val="24"/>
          <w:szCs w:val="24"/>
        </w:rPr>
        <w:t>Request:                $12,720</w:t>
      </w:r>
    </w:p>
    <w:p w14:paraId="1322ECD4" w14:textId="2F14157E" w:rsidR="00387BA5" w:rsidRPr="00387BA5" w:rsidRDefault="00387BA5" w:rsidP="00387BA5">
      <w:pPr>
        <w:rPr>
          <w:b/>
          <w:bCs/>
          <w:sz w:val="24"/>
          <w:szCs w:val="24"/>
        </w:rPr>
      </w:pPr>
      <w:r w:rsidRPr="00387BA5">
        <w:rPr>
          <w:b/>
          <w:bCs/>
          <w:sz w:val="24"/>
          <w:szCs w:val="24"/>
        </w:rPr>
        <w:t>Grant Round:        FY 23 PR000004947</w:t>
      </w:r>
    </w:p>
    <w:p w14:paraId="3DE44CFE" w14:textId="77777777" w:rsidR="00387BA5" w:rsidRDefault="00387BA5" w:rsidP="00387BA5">
      <w:pPr>
        <w:rPr>
          <w:sz w:val="24"/>
          <w:szCs w:val="24"/>
        </w:rPr>
      </w:pPr>
    </w:p>
    <w:p w14:paraId="7A6A8D27" w14:textId="4C8158FD" w:rsidR="00387BA5" w:rsidRDefault="00387BA5" w:rsidP="00387BA5">
      <w:pPr>
        <w:shd w:val="clear" w:color="auto" w:fill="FFFFFF"/>
        <w:spacing w:after="360"/>
        <w:rPr>
          <w:sz w:val="24"/>
          <w:szCs w:val="24"/>
        </w:rPr>
      </w:pPr>
      <w:r>
        <w:rPr>
          <w:color w:val="000000"/>
          <w:sz w:val="24"/>
          <w:szCs w:val="24"/>
        </w:rPr>
        <w:t xml:space="preserve">This request is from </w:t>
      </w:r>
      <w:proofErr w:type="spellStart"/>
      <w:r>
        <w:rPr>
          <w:color w:val="000000"/>
          <w:sz w:val="24"/>
          <w:szCs w:val="24"/>
        </w:rPr>
        <w:t>Youthprise</w:t>
      </w:r>
      <w:proofErr w:type="spellEnd"/>
      <w:r>
        <w:rPr>
          <w:color w:val="000000"/>
          <w:sz w:val="24"/>
          <w:szCs w:val="24"/>
        </w:rPr>
        <w:t xml:space="preserve"> for its </w:t>
      </w:r>
      <w:proofErr w:type="spellStart"/>
      <w:r>
        <w:rPr>
          <w:color w:val="000000"/>
          <w:sz w:val="24"/>
          <w:szCs w:val="24"/>
        </w:rPr>
        <w:t>Youthprise</w:t>
      </w:r>
      <w:proofErr w:type="spellEnd"/>
      <w:r>
        <w:rPr>
          <w:color w:val="000000"/>
          <w:sz w:val="24"/>
          <w:szCs w:val="24"/>
        </w:rPr>
        <w:t xml:space="preserve"> Village project (“Project”) located at 5106 Fremont Avenue North, Minneapolis. </w:t>
      </w:r>
      <w:proofErr w:type="spellStart"/>
      <w:r>
        <w:rPr>
          <w:color w:val="000000"/>
          <w:sz w:val="24"/>
          <w:szCs w:val="24"/>
        </w:rPr>
        <w:t>Youthprise</w:t>
      </w:r>
      <w:proofErr w:type="spellEnd"/>
      <w:r>
        <w:rPr>
          <w:color w:val="000000"/>
          <w:sz w:val="24"/>
          <w:szCs w:val="24"/>
        </w:rPr>
        <w:t xml:space="preserve"> was founded as a nonprofit philanthropic intermediary in 2010 by the McKnight Foundation with an original mission to champion learning beyond the classroom so that all Minnesota youth thrive.  It was publicly launched in 2012, partnering with youth and youth service organizations to share knowledge, capture lessons learned, and spread best practices to advance outcomes for young people throughout Minnesota.  It has granted over $50 million to youth initiatives, provided training and technical support to over 100 youth organizations, and successfully lobbied for over $3.1 million in direct state appropriates to support key initiatives advancing its mission, and championed youth on boards including our own.  </w:t>
      </w:r>
    </w:p>
    <w:p w14:paraId="64B60C0C" w14:textId="77777777" w:rsidR="00387BA5" w:rsidRDefault="00387BA5" w:rsidP="00387BA5">
      <w:pPr>
        <w:shd w:val="clear" w:color="auto" w:fill="FFFFFF"/>
        <w:spacing w:after="360"/>
        <w:rPr>
          <w:color w:val="000000"/>
          <w:sz w:val="24"/>
          <w:szCs w:val="24"/>
        </w:rPr>
      </w:pPr>
      <w:r>
        <w:rPr>
          <w:color w:val="000000"/>
          <w:sz w:val="24"/>
          <w:szCs w:val="24"/>
        </w:rPr>
        <w:t xml:space="preserve">The Project is the acquisition, renovation, and repurposing of a 3.73 acre property currently owned by The Church of Our Lady of Victory (“OLV”), on which is located four structures:  a Church with attached gym, a School, a Convent, and a Rectory.  The Church and School buildings are vacant; the Rectory has two occupied offices; and the Convent is currently occupied by OLV nuns.  The buildings and parking lot were constructed from the early 1950s to 1960s.  The surrounding residential neighborhood was developed in the 1930s through 1950s, with minimal changes through present day.  </w:t>
      </w:r>
      <w:proofErr w:type="spellStart"/>
      <w:r>
        <w:rPr>
          <w:color w:val="000000"/>
          <w:sz w:val="24"/>
          <w:szCs w:val="24"/>
        </w:rPr>
        <w:t>Youthprise’s</w:t>
      </w:r>
      <w:proofErr w:type="spellEnd"/>
      <w:r>
        <w:rPr>
          <w:color w:val="000000"/>
          <w:sz w:val="24"/>
          <w:szCs w:val="24"/>
        </w:rPr>
        <w:t xml:space="preserve"> proposed redevelopment project is a multi-use, youth-focused campus that will include housing, childcare, youth programs, health and wellness programs and services, community meeting space, and green space with a </w:t>
      </w:r>
      <w:r>
        <w:rPr>
          <w:color w:val="000000"/>
          <w:sz w:val="24"/>
          <w:szCs w:val="24"/>
        </w:rPr>
        <w:lastRenderedPageBreak/>
        <w:t xml:space="preserve">community garden.  The community meeting space and childcare will provide community benefit beyond the population served by </w:t>
      </w:r>
      <w:proofErr w:type="spellStart"/>
      <w:r>
        <w:rPr>
          <w:color w:val="000000"/>
          <w:sz w:val="24"/>
          <w:szCs w:val="24"/>
        </w:rPr>
        <w:t>Youthprise</w:t>
      </w:r>
      <w:proofErr w:type="spellEnd"/>
      <w:r>
        <w:rPr>
          <w:color w:val="000000"/>
          <w:sz w:val="24"/>
          <w:szCs w:val="24"/>
        </w:rPr>
        <w:t>.  </w:t>
      </w:r>
      <w:proofErr w:type="spellStart"/>
      <w:r>
        <w:rPr>
          <w:color w:val="000000"/>
          <w:sz w:val="24"/>
          <w:szCs w:val="24"/>
        </w:rPr>
        <w:t>Youthprise</w:t>
      </w:r>
      <w:proofErr w:type="spellEnd"/>
      <w:r>
        <w:rPr>
          <w:color w:val="000000"/>
          <w:sz w:val="24"/>
          <w:szCs w:val="24"/>
        </w:rPr>
        <w:t xml:space="preserve"> has a Purchase Agreement with OLV; the capital campaign was recently launched for this estimated $20 million project.  </w:t>
      </w:r>
    </w:p>
    <w:p w14:paraId="0A059DA6" w14:textId="77777777" w:rsidR="009253C6" w:rsidRDefault="00387BA5" w:rsidP="009253C6">
      <w:pPr>
        <w:shd w:val="clear" w:color="auto" w:fill="FFFFFF"/>
        <w:spacing w:after="360"/>
        <w:rPr>
          <w:color w:val="000000"/>
          <w:sz w:val="24"/>
          <w:szCs w:val="24"/>
        </w:rPr>
      </w:pPr>
      <w:r>
        <w:rPr>
          <w:color w:val="000000"/>
          <w:sz w:val="24"/>
          <w:szCs w:val="24"/>
        </w:rPr>
        <w:t xml:space="preserve">A Phase I ESA completed by SEH, dated May 31, 2024, identified one REC for the property:  a 5,180 gallon underground storage tank (UST) outside of the boiler room of the school building that does not appear to be in use, or may serve to provide backup to a natural gas heating system.  </w:t>
      </w:r>
      <w:proofErr w:type="spellStart"/>
      <w:r>
        <w:rPr>
          <w:color w:val="000000"/>
          <w:sz w:val="24"/>
          <w:szCs w:val="24"/>
        </w:rPr>
        <w:t>Youthprise</w:t>
      </w:r>
      <w:proofErr w:type="spellEnd"/>
      <w:r>
        <w:rPr>
          <w:color w:val="000000"/>
          <w:sz w:val="24"/>
          <w:szCs w:val="24"/>
        </w:rPr>
        <w:t xml:space="preserve"> states that the UST was installed in 1948, although the Phase I ESA did not confirm this.  Given the condition of the UST is unknown, and the lack of inspection or compliance records, the potential for a release from the UST to occur is considered a REC.  If the UST is still used to fuel the boilers, a Phase II ESA should be conducted to evaluate if a petroleum release is associated with the UST.  If the UST is no longer in use, the UST should be removed as required by the MPCA, which also requires that environmental testing and sampling be conducted during the UST removal to evaluate if a release has occurred.  </w:t>
      </w:r>
    </w:p>
    <w:p w14:paraId="21EC71A5" w14:textId="06D097CB" w:rsidR="009253C6" w:rsidRPr="009253C6" w:rsidRDefault="009253C6" w:rsidP="009253C6">
      <w:pPr>
        <w:shd w:val="clear" w:color="auto" w:fill="FFFFFF"/>
        <w:spacing w:after="360"/>
        <w:rPr>
          <w:b/>
          <w:bCs/>
          <w:color w:val="000000"/>
          <w:sz w:val="24"/>
          <w:szCs w:val="24"/>
        </w:rPr>
      </w:pPr>
      <w:r w:rsidRPr="009253C6">
        <w:rPr>
          <w:b/>
          <w:bCs/>
          <w:sz w:val="24"/>
          <w:szCs w:val="24"/>
        </w:rPr>
        <w:t xml:space="preserve">Applicant:  </w:t>
      </w:r>
      <w:r>
        <w:rPr>
          <w:b/>
          <w:bCs/>
          <w:sz w:val="24"/>
          <w:szCs w:val="24"/>
        </w:rPr>
        <w:tab/>
      </w:r>
      <w:r w:rsidRPr="009253C6">
        <w:rPr>
          <w:b/>
          <w:bCs/>
          <w:sz w:val="24"/>
          <w:szCs w:val="24"/>
        </w:rPr>
        <w:t>Trellis Company</w:t>
      </w:r>
    </w:p>
    <w:p w14:paraId="3D5A2601" w14:textId="42F315B3" w:rsidR="009253C6" w:rsidRPr="009253C6" w:rsidRDefault="009253C6" w:rsidP="009253C6">
      <w:pPr>
        <w:shd w:val="clear" w:color="auto" w:fill="FFFFFF"/>
        <w:spacing w:after="360"/>
        <w:rPr>
          <w:b/>
          <w:bCs/>
          <w:color w:val="000000"/>
          <w:sz w:val="24"/>
          <w:szCs w:val="24"/>
        </w:rPr>
      </w:pPr>
      <w:r w:rsidRPr="009253C6">
        <w:rPr>
          <w:b/>
          <w:bCs/>
          <w:sz w:val="24"/>
          <w:szCs w:val="24"/>
        </w:rPr>
        <w:t>Project:           </w:t>
      </w:r>
      <w:r>
        <w:rPr>
          <w:b/>
          <w:bCs/>
          <w:sz w:val="24"/>
          <w:szCs w:val="24"/>
        </w:rPr>
        <w:tab/>
      </w:r>
      <w:r w:rsidRPr="009253C6">
        <w:rPr>
          <w:b/>
          <w:bCs/>
          <w:sz w:val="24"/>
          <w:szCs w:val="24"/>
        </w:rPr>
        <w:t>Perspectives, 2760, 2768, 2753, 2759, 2765 Louisiana Court, St. Louis Park</w:t>
      </w:r>
    </w:p>
    <w:p w14:paraId="4670D95E" w14:textId="553F584E" w:rsidR="009253C6" w:rsidRPr="009253C6" w:rsidRDefault="009253C6" w:rsidP="009253C6">
      <w:pPr>
        <w:rPr>
          <w:b/>
          <w:bCs/>
          <w:sz w:val="24"/>
          <w:szCs w:val="24"/>
        </w:rPr>
      </w:pPr>
      <w:r w:rsidRPr="009253C6">
        <w:rPr>
          <w:b/>
          <w:bCs/>
          <w:sz w:val="24"/>
          <w:szCs w:val="24"/>
        </w:rPr>
        <w:t>Parcel ID #s:  </w:t>
      </w:r>
      <w:r>
        <w:rPr>
          <w:b/>
          <w:bCs/>
          <w:sz w:val="24"/>
          <w:szCs w:val="24"/>
        </w:rPr>
        <w:tab/>
      </w:r>
      <w:r w:rsidRPr="009253C6">
        <w:rPr>
          <w:b/>
          <w:bCs/>
          <w:sz w:val="24"/>
          <w:szCs w:val="24"/>
        </w:rPr>
        <w:t xml:space="preserve"> 08-117-21-31-0021, 08-117-21-31-0022, 08-117-21-31-0023,08-117-21-31-0024 </w:t>
      </w:r>
    </w:p>
    <w:p w14:paraId="724FBF4A" w14:textId="4FE96416" w:rsidR="009253C6" w:rsidRPr="009253C6" w:rsidRDefault="009253C6" w:rsidP="009253C6">
      <w:pPr>
        <w:rPr>
          <w:b/>
          <w:bCs/>
          <w:sz w:val="24"/>
          <w:szCs w:val="24"/>
        </w:rPr>
      </w:pPr>
      <w:r w:rsidRPr="009253C6">
        <w:rPr>
          <w:b/>
          <w:bCs/>
          <w:sz w:val="24"/>
          <w:szCs w:val="24"/>
        </w:rPr>
        <w:t>Consultant:     </w:t>
      </w:r>
      <w:r>
        <w:rPr>
          <w:b/>
          <w:bCs/>
          <w:sz w:val="24"/>
          <w:szCs w:val="24"/>
        </w:rPr>
        <w:tab/>
      </w:r>
      <w:r w:rsidRPr="009253C6">
        <w:rPr>
          <w:b/>
          <w:bCs/>
          <w:sz w:val="24"/>
          <w:szCs w:val="24"/>
        </w:rPr>
        <w:t xml:space="preserve"> Landmark Environmental (“Landmark”)</w:t>
      </w:r>
    </w:p>
    <w:p w14:paraId="786A7968" w14:textId="47B18EF6" w:rsidR="009253C6" w:rsidRPr="009253C6" w:rsidRDefault="009253C6" w:rsidP="009253C6">
      <w:pPr>
        <w:rPr>
          <w:b/>
          <w:bCs/>
          <w:sz w:val="24"/>
          <w:szCs w:val="24"/>
        </w:rPr>
      </w:pPr>
      <w:r w:rsidRPr="009253C6">
        <w:rPr>
          <w:b/>
          <w:bCs/>
          <w:sz w:val="24"/>
          <w:szCs w:val="24"/>
        </w:rPr>
        <w:t>Request:    </w:t>
      </w:r>
      <w:r>
        <w:rPr>
          <w:b/>
          <w:bCs/>
          <w:sz w:val="24"/>
          <w:szCs w:val="24"/>
        </w:rPr>
        <w:tab/>
      </w:r>
      <w:r w:rsidRPr="009253C6">
        <w:rPr>
          <w:b/>
          <w:bCs/>
          <w:sz w:val="24"/>
          <w:szCs w:val="24"/>
        </w:rPr>
        <w:t xml:space="preserve"> $12,755</w:t>
      </w:r>
    </w:p>
    <w:p w14:paraId="27C090FB" w14:textId="3A00571C" w:rsidR="009253C6" w:rsidRPr="009253C6" w:rsidRDefault="009253C6" w:rsidP="009253C6">
      <w:pPr>
        <w:rPr>
          <w:b/>
          <w:bCs/>
          <w:sz w:val="24"/>
          <w:szCs w:val="24"/>
        </w:rPr>
      </w:pPr>
      <w:r w:rsidRPr="009253C6">
        <w:rPr>
          <w:b/>
          <w:bCs/>
          <w:sz w:val="24"/>
          <w:szCs w:val="24"/>
        </w:rPr>
        <w:t xml:space="preserve">Grant Round:   FY 23 PR000004947 </w:t>
      </w:r>
    </w:p>
    <w:p w14:paraId="2186ACF3" w14:textId="77777777" w:rsidR="009253C6" w:rsidRDefault="009253C6" w:rsidP="009253C6">
      <w:pPr>
        <w:rPr>
          <w:sz w:val="24"/>
          <w:szCs w:val="24"/>
        </w:rPr>
      </w:pPr>
    </w:p>
    <w:p w14:paraId="46A5AFDB" w14:textId="77777777" w:rsidR="009253C6" w:rsidRDefault="009253C6" w:rsidP="009253C6">
      <w:pPr>
        <w:rPr>
          <w:sz w:val="24"/>
          <w:szCs w:val="24"/>
        </w:rPr>
      </w:pPr>
    </w:p>
    <w:p w14:paraId="5D584CA2" w14:textId="5A9A3804" w:rsidR="009253C6" w:rsidRDefault="009253C6" w:rsidP="009253C6">
      <w:pPr>
        <w:rPr>
          <w:sz w:val="24"/>
          <w:szCs w:val="24"/>
        </w:rPr>
      </w:pPr>
      <w:r>
        <w:rPr>
          <w:sz w:val="24"/>
          <w:szCs w:val="24"/>
        </w:rPr>
        <w:t xml:space="preserve">This request is from Trellis for its Perspectives project (“Project”) located at 2760, 2768, 2753, 2759, 2765 Louisiana Court in St. Louis Park.  Four parcels comprise the 2.17 acre site (“Site”). Perspectives, Inc. owns the Site; the future owner will be Trellis Company which will redevelop/renovate the Property and continue to own it after development.  Trellis is a nonprofit 501 (c) 3 corporation that was founded in 1991 on the belief that long-term nonprofit ownership is the best way to sustain high-quality affordable housing.  Most of its 50-plus properties, totaling 4,500 units of housing, are in the Metro. </w:t>
      </w:r>
    </w:p>
    <w:p w14:paraId="1F80C828" w14:textId="77777777" w:rsidR="009253C6" w:rsidRDefault="009253C6" w:rsidP="009253C6">
      <w:pPr>
        <w:rPr>
          <w:sz w:val="24"/>
          <w:szCs w:val="24"/>
        </w:rPr>
      </w:pPr>
    </w:p>
    <w:p w14:paraId="2A8B7030" w14:textId="77777777" w:rsidR="009253C6" w:rsidRDefault="009253C6" w:rsidP="009253C6">
      <w:pPr>
        <w:spacing w:after="160" w:line="252" w:lineRule="auto"/>
        <w:rPr>
          <w:sz w:val="24"/>
          <w:szCs w:val="24"/>
        </w:rPr>
      </w:pPr>
      <w:r>
        <w:rPr>
          <w:sz w:val="24"/>
          <w:szCs w:val="24"/>
        </w:rPr>
        <w:t xml:space="preserve">Perspectives is a five-building substantial rehabilitation and new construction supportive housing preservation project that will serve high-priority homeless residents, persons with disabilities, and extremely low-income single mothers with children.  The seller, Perspectives, </w:t>
      </w:r>
      <w:r>
        <w:rPr>
          <w:sz w:val="24"/>
          <w:szCs w:val="24"/>
        </w:rPr>
        <w:lastRenderedPageBreak/>
        <w:t xml:space="preserve">Inc., declared bankruptcy in March 2024 and put the property up for sale on the open market.  Trellis worked with existing lenders, MN Housing, Family Housing Fund, Hennepin County, and the City to structure a preservation purchase that has prevented the property’s conversion to market rate and the displacement of current resident families.  There are 56 units:  10 one-bedrooms, 42 two-bedrooms, and 4 three-bedrooms.  Twenty-eight units will be reserved for high-priority homeless families and nine will be reserved for persons with disabilities.  Twenty-two units will be restricted to the 30% Multi-Family Fax Subsidy Projects (MTSP) income limit with the remaining units restricted to 50% MTSP.  Missions, Inc. is a Plymouth-based nonprofit organization that will provide on-site services for all residents through the creation of 5.1 FTE jobs. In addition to rehabilitation of existing buildings, the Project includes new construction of a building to provide a property management office, offices and meeting space for Missions staff, and a community room programmed for families and children.  In July 2025, Trellis will apply to MMB for a tax-exempt housing revenue bond allocation issued by Hennepin County.  County staff have said the proposal will be its top priority.  </w:t>
      </w:r>
    </w:p>
    <w:p w14:paraId="519A2214" w14:textId="268934CF" w:rsidR="009253C6" w:rsidRDefault="009253C6" w:rsidP="00486EF1">
      <w:pPr>
        <w:spacing w:after="160" w:line="252" w:lineRule="auto"/>
        <w:rPr>
          <w:sz w:val="24"/>
          <w:szCs w:val="24"/>
        </w:rPr>
      </w:pPr>
      <w:r>
        <w:rPr>
          <w:sz w:val="24"/>
          <w:szCs w:val="24"/>
        </w:rPr>
        <w:t xml:space="preserve">Landmark prepared a Phase I ESA, dated July 2024, that identified the site’s historic use as a gravel pit.  Two RECs were called out related to adjacent sites’ uses as a machine shop, injection plastic molding facility, and a commercial dry cleaner.  This BGFP funding request is for costs associated with a Phase II ESA that focuses upon soil vapor and soil sampling in the amount of $12,755 as determined by Landmark in its July 5, 2024 Work Order and Budget Table.  </w:t>
      </w:r>
    </w:p>
    <w:p w14:paraId="0EF4F53B" w14:textId="211A49A9" w:rsidR="00387BA5" w:rsidRDefault="00387BA5" w:rsidP="00387BA5">
      <w:pPr>
        <w:spacing w:after="160" w:line="252" w:lineRule="auto"/>
        <w:rPr>
          <w:sz w:val="24"/>
          <w:szCs w:val="24"/>
        </w:rPr>
      </w:pPr>
    </w:p>
    <w:p w14:paraId="1A8A31FB" w14:textId="50D28928" w:rsidR="00B53AE7" w:rsidRPr="00B53AE7" w:rsidRDefault="00B53AE7" w:rsidP="00B53AE7">
      <w:pPr>
        <w:rPr>
          <w:b/>
          <w:bCs/>
          <w:sz w:val="24"/>
          <w:szCs w:val="24"/>
        </w:rPr>
      </w:pPr>
      <w:r w:rsidRPr="00B53AE7">
        <w:rPr>
          <w:b/>
          <w:bCs/>
          <w:sz w:val="24"/>
          <w:szCs w:val="24"/>
        </w:rPr>
        <w:t xml:space="preserve">Applicant:  </w:t>
      </w:r>
      <w:r>
        <w:rPr>
          <w:b/>
          <w:bCs/>
          <w:sz w:val="24"/>
          <w:szCs w:val="24"/>
        </w:rPr>
        <w:tab/>
      </w:r>
      <w:r w:rsidRPr="00B53AE7">
        <w:rPr>
          <w:b/>
          <w:bCs/>
          <w:sz w:val="24"/>
          <w:szCs w:val="24"/>
        </w:rPr>
        <w:t>Minneapolis Public Housing Authority</w:t>
      </w:r>
    </w:p>
    <w:p w14:paraId="42AC3650" w14:textId="5F38F707" w:rsidR="00B53AE7" w:rsidRPr="00B53AE7" w:rsidRDefault="00B53AE7" w:rsidP="00B53AE7">
      <w:pPr>
        <w:ind w:left="1440" w:hanging="1440"/>
        <w:rPr>
          <w:b/>
          <w:bCs/>
          <w:sz w:val="24"/>
          <w:szCs w:val="24"/>
        </w:rPr>
      </w:pPr>
      <w:r w:rsidRPr="00B53AE7">
        <w:rPr>
          <w:b/>
          <w:bCs/>
          <w:sz w:val="24"/>
          <w:szCs w:val="24"/>
        </w:rPr>
        <w:t>Project:          </w:t>
      </w:r>
      <w:r>
        <w:rPr>
          <w:b/>
          <w:bCs/>
          <w:sz w:val="24"/>
          <w:szCs w:val="24"/>
        </w:rPr>
        <w:tab/>
      </w:r>
      <w:r w:rsidRPr="00B53AE7">
        <w:rPr>
          <w:b/>
          <w:bCs/>
          <w:sz w:val="24"/>
          <w:szCs w:val="24"/>
        </w:rPr>
        <w:t>Spring Manor Highrise, 828 Spring Street NE</w:t>
      </w:r>
    </w:p>
    <w:p w14:paraId="63AC6384" w14:textId="276C3C4B" w:rsidR="00B53AE7" w:rsidRPr="00B53AE7" w:rsidRDefault="00B53AE7" w:rsidP="00B53AE7">
      <w:pPr>
        <w:rPr>
          <w:b/>
          <w:bCs/>
          <w:sz w:val="24"/>
          <w:szCs w:val="24"/>
        </w:rPr>
      </w:pPr>
      <w:r w:rsidRPr="00B53AE7">
        <w:rPr>
          <w:b/>
          <w:bCs/>
          <w:sz w:val="24"/>
          <w:szCs w:val="24"/>
        </w:rPr>
        <w:t>Parcel ID #s: </w:t>
      </w:r>
      <w:r>
        <w:rPr>
          <w:b/>
          <w:bCs/>
          <w:sz w:val="24"/>
          <w:szCs w:val="24"/>
        </w:rPr>
        <w:tab/>
      </w:r>
      <w:r w:rsidRPr="00B53AE7">
        <w:rPr>
          <w:b/>
          <w:bCs/>
          <w:sz w:val="24"/>
          <w:szCs w:val="24"/>
        </w:rPr>
        <w:t>1402924440223</w:t>
      </w:r>
    </w:p>
    <w:p w14:paraId="6772B197" w14:textId="08C08FA1" w:rsidR="00B53AE7" w:rsidRPr="00B53AE7" w:rsidRDefault="00B53AE7" w:rsidP="00B53AE7">
      <w:pPr>
        <w:rPr>
          <w:b/>
          <w:bCs/>
          <w:sz w:val="24"/>
          <w:szCs w:val="24"/>
        </w:rPr>
      </w:pPr>
      <w:r w:rsidRPr="00B53AE7">
        <w:rPr>
          <w:b/>
          <w:bCs/>
          <w:sz w:val="24"/>
          <w:szCs w:val="24"/>
        </w:rPr>
        <w:t>Consultant:   </w:t>
      </w:r>
      <w:r w:rsidR="00005AC7">
        <w:rPr>
          <w:b/>
          <w:bCs/>
          <w:sz w:val="24"/>
          <w:szCs w:val="24"/>
        </w:rPr>
        <w:tab/>
      </w:r>
      <w:r w:rsidRPr="00B53AE7">
        <w:rPr>
          <w:b/>
          <w:bCs/>
          <w:sz w:val="24"/>
          <w:szCs w:val="24"/>
        </w:rPr>
        <w:t xml:space="preserve">The Javelin Group </w:t>
      </w:r>
    </w:p>
    <w:p w14:paraId="3613EA9D" w14:textId="5E52B62E" w:rsidR="00B53AE7" w:rsidRPr="00B53AE7" w:rsidRDefault="00B53AE7" w:rsidP="00B53AE7">
      <w:pPr>
        <w:rPr>
          <w:b/>
          <w:bCs/>
          <w:sz w:val="24"/>
          <w:szCs w:val="24"/>
        </w:rPr>
      </w:pPr>
      <w:r w:rsidRPr="00B53AE7">
        <w:rPr>
          <w:b/>
          <w:bCs/>
          <w:sz w:val="24"/>
          <w:szCs w:val="24"/>
        </w:rPr>
        <w:t>Request:    </w:t>
      </w:r>
      <w:r w:rsidR="00005AC7">
        <w:rPr>
          <w:b/>
          <w:bCs/>
          <w:sz w:val="24"/>
          <w:szCs w:val="24"/>
        </w:rPr>
        <w:tab/>
      </w:r>
      <w:r w:rsidRPr="00B53AE7">
        <w:rPr>
          <w:b/>
          <w:bCs/>
          <w:sz w:val="24"/>
          <w:szCs w:val="24"/>
        </w:rPr>
        <w:t xml:space="preserve"> $14,955.15</w:t>
      </w:r>
    </w:p>
    <w:p w14:paraId="351C4D12" w14:textId="23BC03C5" w:rsidR="00B53AE7" w:rsidRPr="00B53AE7" w:rsidRDefault="00B53AE7" w:rsidP="00B53AE7">
      <w:pPr>
        <w:rPr>
          <w:b/>
          <w:bCs/>
          <w:sz w:val="24"/>
          <w:szCs w:val="24"/>
        </w:rPr>
      </w:pPr>
      <w:r w:rsidRPr="00B53AE7">
        <w:rPr>
          <w:b/>
          <w:bCs/>
          <w:sz w:val="24"/>
          <w:szCs w:val="24"/>
        </w:rPr>
        <w:t>Grant Round: </w:t>
      </w:r>
      <w:r w:rsidR="00005AC7">
        <w:rPr>
          <w:b/>
          <w:bCs/>
          <w:sz w:val="24"/>
          <w:szCs w:val="24"/>
        </w:rPr>
        <w:tab/>
      </w:r>
      <w:r w:rsidRPr="00B53AE7">
        <w:rPr>
          <w:b/>
          <w:bCs/>
          <w:sz w:val="24"/>
          <w:szCs w:val="24"/>
        </w:rPr>
        <w:t xml:space="preserve">FY 23 PR000004947 </w:t>
      </w:r>
    </w:p>
    <w:p w14:paraId="19C582AF" w14:textId="77777777" w:rsidR="00B53AE7" w:rsidRPr="00B53AE7" w:rsidRDefault="00B53AE7" w:rsidP="00B53AE7">
      <w:pPr>
        <w:rPr>
          <w:b/>
          <w:bCs/>
          <w:sz w:val="24"/>
          <w:szCs w:val="24"/>
        </w:rPr>
      </w:pPr>
    </w:p>
    <w:p w14:paraId="49333091" w14:textId="77777777" w:rsidR="00B53AE7" w:rsidRDefault="00B53AE7" w:rsidP="00B53AE7">
      <w:pPr>
        <w:rPr>
          <w:sz w:val="24"/>
          <w:szCs w:val="24"/>
        </w:rPr>
      </w:pPr>
    </w:p>
    <w:p w14:paraId="4BDAFEF8" w14:textId="0047F5FD" w:rsidR="00B53AE7" w:rsidRDefault="00005AC7" w:rsidP="00B53AE7">
      <w:pPr>
        <w:rPr>
          <w:sz w:val="24"/>
          <w:szCs w:val="24"/>
        </w:rPr>
      </w:pPr>
      <w:r>
        <w:rPr>
          <w:sz w:val="24"/>
          <w:szCs w:val="24"/>
        </w:rPr>
        <w:t>T</w:t>
      </w:r>
      <w:r w:rsidR="00B53AE7">
        <w:rPr>
          <w:sz w:val="24"/>
          <w:szCs w:val="24"/>
        </w:rPr>
        <w:t xml:space="preserve">his request </w:t>
      </w:r>
      <w:r>
        <w:rPr>
          <w:sz w:val="24"/>
          <w:szCs w:val="24"/>
        </w:rPr>
        <w:t xml:space="preserve">is </w:t>
      </w:r>
      <w:r w:rsidR="00B53AE7">
        <w:rPr>
          <w:sz w:val="24"/>
          <w:szCs w:val="24"/>
        </w:rPr>
        <w:t xml:space="preserve">from the Minneapolis Public Housing Authority (“MPHA”) for its Spring Manor Highrise project (“Project”) located at 828 Spring Street NE.  The MPHA owns this 1.46 acre site “(Site”) on which is located a 20-story public housing apartment building with 189 units restricted to income qualifying residents over the age of 55.  The mission of the MPHA is to promote and deliver quality, well-managed homes to a diverse low-income population.  After 44 years of its ancestor agencies, the MPHA became an independent city agency in </w:t>
      </w:r>
      <w:r w:rsidR="00B53AE7">
        <w:rPr>
          <w:sz w:val="24"/>
          <w:szCs w:val="24"/>
        </w:rPr>
        <w:lastRenderedPageBreak/>
        <w:t xml:space="preserve">1991.  MPHA owns 5,942 housing units comprised of </w:t>
      </w:r>
      <w:proofErr w:type="spellStart"/>
      <w:r w:rsidR="00B53AE7">
        <w:rPr>
          <w:sz w:val="24"/>
          <w:szCs w:val="24"/>
        </w:rPr>
        <w:t>highrises</w:t>
      </w:r>
      <w:proofErr w:type="spellEnd"/>
      <w:r w:rsidR="00B53AE7">
        <w:rPr>
          <w:sz w:val="24"/>
          <w:szCs w:val="24"/>
        </w:rPr>
        <w:t xml:space="preserve">, townhomes, and scattered sites that serve 11,608 families </w:t>
      </w:r>
    </w:p>
    <w:p w14:paraId="2B745732" w14:textId="77777777" w:rsidR="00B53AE7" w:rsidRDefault="00B53AE7" w:rsidP="00B53AE7">
      <w:pPr>
        <w:rPr>
          <w:sz w:val="24"/>
          <w:szCs w:val="24"/>
        </w:rPr>
      </w:pPr>
    </w:p>
    <w:p w14:paraId="2941F09B" w14:textId="77777777" w:rsidR="00B53AE7" w:rsidRDefault="00B53AE7" w:rsidP="00B53AE7">
      <w:pPr>
        <w:spacing w:after="160" w:line="252" w:lineRule="auto"/>
        <w:rPr>
          <w:sz w:val="24"/>
          <w:szCs w:val="24"/>
        </w:rPr>
      </w:pPr>
      <w:r>
        <w:rPr>
          <w:sz w:val="24"/>
          <w:szCs w:val="24"/>
        </w:rPr>
        <w:t xml:space="preserve">The Project is the preservation and expansion of low-income housing units.  The existing tower building, built in 1969, will receive new windows, upgraded HVAC, plumbing, and electrical replacement.  Each unit will receive new finishes and fixtures, including new kitchens and bathrooms.  The proposed addition to the existing building will provide a one-story expansion of the common areas on the first floor to allow for relocation of staff offices and laundry facilities to better serve residents, several new and expanded spaces for residents including a fitness room, resident council office/meeting room, and community gathering spaces.  A four-story residential building will be built adjacent to the one-story expansion that will provide 15 newly- constructed units that are focused on providing accessibility options not available in the existing building.  The residential new construction portion will also add four staff parking spaces and additional space for maintenance and tenant storage. </w:t>
      </w:r>
    </w:p>
    <w:p w14:paraId="61B8432C" w14:textId="77777777" w:rsidR="00B53AE7" w:rsidRDefault="00B53AE7" w:rsidP="00B53AE7">
      <w:pPr>
        <w:spacing w:after="160" w:line="252" w:lineRule="auto"/>
        <w:rPr>
          <w:sz w:val="24"/>
          <w:szCs w:val="24"/>
        </w:rPr>
      </w:pPr>
      <w:r>
        <w:rPr>
          <w:sz w:val="24"/>
          <w:szCs w:val="24"/>
        </w:rPr>
        <w:t xml:space="preserve">The Javelin Group (“Javelin”) prepared a Phase I ESA, dated February 24, 2024.  The Site was occupied by residential dwellings beginning around 1912.  A machine shop with a painting operation, Larsen’s Steel Fabricators, occupied the majority of the southeast quadrant of the Site from at least the late 1940s until the late 1960s.  As previously noted, the </w:t>
      </w:r>
      <w:proofErr w:type="spellStart"/>
      <w:r>
        <w:rPr>
          <w:sz w:val="24"/>
          <w:szCs w:val="24"/>
        </w:rPr>
        <w:t>highrise</w:t>
      </w:r>
      <w:proofErr w:type="spellEnd"/>
      <w:r>
        <w:rPr>
          <w:sz w:val="24"/>
          <w:szCs w:val="24"/>
        </w:rPr>
        <w:t xml:space="preserve"> was built in 1969. A 10,000 gallon fuel oil underground storage tank (UST) was installed in 1970.  The presence of a UST vent pipe brought into question whether the tank had been removed or if it remained.  Javelin conducted a Phase II investigation report dated April 4, 2024, to address the Site’s historic use, UST, and several BER issues.  One seasonal round of soil vapor sampling beneath the building footprint was conducted; the second seasonal round remains to be done.  Investigation related to the proposed new construction of the connector and residential buildings was not included in the Phase II scope or work.  That triggers the need for a Supplemental Phase II ESA to characterize soil conditions within the planned building addition footprint by completing borings and to collect the non-heating season soil vapor sampling.  The investigation will also include the non-heating season soil vapor sampling beneath the existing building.</w:t>
      </w:r>
    </w:p>
    <w:p w14:paraId="3F45C725" w14:textId="2E1B84E0" w:rsidR="00B53AE7" w:rsidRDefault="00B53AE7" w:rsidP="00387BA5">
      <w:pPr>
        <w:spacing w:after="160" w:line="252" w:lineRule="auto"/>
        <w:rPr>
          <w:sz w:val="24"/>
          <w:szCs w:val="24"/>
        </w:rPr>
      </w:pPr>
      <w:r>
        <w:rPr>
          <w:sz w:val="24"/>
          <w:szCs w:val="24"/>
        </w:rPr>
        <w:t>This BGFP funding request is for costs associated with the Supplemental Phase II ESA in the amount of $14,955.15 as determined by Javelin in its May 17, 2024 Scope of Work/Cost Estimate</w:t>
      </w:r>
    </w:p>
    <w:p w14:paraId="6D7EE434" w14:textId="77777777" w:rsidR="009021FF" w:rsidRDefault="009021FF" w:rsidP="00387BA5">
      <w:pPr>
        <w:spacing w:after="160" w:line="252" w:lineRule="auto"/>
        <w:rPr>
          <w:sz w:val="24"/>
          <w:szCs w:val="24"/>
        </w:rPr>
      </w:pPr>
    </w:p>
    <w:p w14:paraId="25068B11" w14:textId="4883531F" w:rsidR="009021FF" w:rsidRPr="009021FF" w:rsidRDefault="009021FF" w:rsidP="009021FF">
      <w:pPr>
        <w:rPr>
          <w:b/>
          <w:bCs/>
        </w:rPr>
      </w:pPr>
      <w:r w:rsidRPr="009021FF">
        <w:rPr>
          <w:b/>
          <w:bCs/>
        </w:rPr>
        <w:t xml:space="preserve">Applicant:    </w:t>
      </w:r>
      <w:r>
        <w:rPr>
          <w:b/>
          <w:bCs/>
        </w:rPr>
        <w:tab/>
      </w:r>
      <w:r w:rsidRPr="009021FF">
        <w:rPr>
          <w:b/>
          <w:bCs/>
        </w:rPr>
        <w:t>Mississippi Watershed Management Organization</w:t>
      </w:r>
    </w:p>
    <w:p w14:paraId="0711E2EC" w14:textId="2C5809F9" w:rsidR="009021FF" w:rsidRPr="009021FF" w:rsidRDefault="009021FF" w:rsidP="009021FF">
      <w:pPr>
        <w:rPr>
          <w:b/>
          <w:bCs/>
        </w:rPr>
      </w:pPr>
      <w:r w:rsidRPr="009021FF">
        <w:rPr>
          <w:b/>
          <w:bCs/>
        </w:rPr>
        <w:lastRenderedPageBreak/>
        <w:t>Project:       </w:t>
      </w:r>
      <w:r>
        <w:rPr>
          <w:b/>
          <w:bCs/>
        </w:rPr>
        <w:tab/>
      </w:r>
      <w:r w:rsidRPr="009021FF">
        <w:rPr>
          <w:b/>
          <w:bCs/>
        </w:rPr>
        <w:t xml:space="preserve"> Former Universal Plating Site, </w:t>
      </w:r>
      <w:bookmarkStart w:id="6" w:name="_Hlk171863131"/>
      <w:r w:rsidRPr="009021FF">
        <w:rPr>
          <w:b/>
          <w:bCs/>
        </w:rPr>
        <w:t>1900-1922 (evens) Monroe St. NE and 661 19</w:t>
      </w:r>
      <w:r w:rsidRPr="009021FF">
        <w:rPr>
          <w:b/>
          <w:bCs/>
          <w:vertAlign w:val="superscript"/>
        </w:rPr>
        <w:t>th</w:t>
      </w:r>
      <w:r w:rsidRPr="009021FF">
        <w:rPr>
          <w:b/>
          <w:bCs/>
        </w:rPr>
        <w:t xml:space="preserve"> Ave. NE  </w:t>
      </w:r>
      <w:bookmarkEnd w:id="6"/>
    </w:p>
    <w:p w14:paraId="543B1FBF" w14:textId="797C305B" w:rsidR="009021FF" w:rsidRPr="009021FF" w:rsidRDefault="009021FF" w:rsidP="009021FF">
      <w:pPr>
        <w:rPr>
          <w:b/>
          <w:bCs/>
        </w:rPr>
      </w:pPr>
      <w:r w:rsidRPr="009021FF">
        <w:rPr>
          <w:b/>
          <w:bCs/>
        </w:rPr>
        <w:t>Consultant</w:t>
      </w:r>
      <w:r>
        <w:rPr>
          <w:b/>
          <w:bCs/>
        </w:rPr>
        <w:t>:</w:t>
      </w:r>
      <w:r>
        <w:rPr>
          <w:b/>
          <w:bCs/>
        </w:rPr>
        <w:tab/>
      </w:r>
      <w:r w:rsidRPr="009021FF">
        <w:rPr>
          <w:b/>
          <w:bCs/>
        </w:rPr>
        <w:t xml:space="preserve"> Stantec</w:t>
      </w:r>
    </w:p>
    <w:p w14:paraId="7B3DBC13" w14:textId="7118B8E8" w:rsidR="009021FF" w:rsidRPr="009021FF" w:rsidRDefault="009021FF" w:rsidP="009021FF">
      <w:pPr>
        <w:rPr>
          <w:b/>
          <w:bCs/>
        </w:rPr>
      </w:pPr>
      <w:r w:rsidRPr="009021FF">
        <w:rPr>
          <w:b/>
          <w:bCs/>
        </w:rPr>
        <w:t xml:space="preserve">Parcel #s:     </w:t>
      </w:r>
      <w:r>
        <w:rPr>
          <w:b/>
          <w:bCs/>
        </w:rPr>
        <w:tab/>
      </w:r>
      <w:r w:rsidRPr="009021FF">
        <w:rPr>
          <w:b/>
          <w:bCs/>
        </w:rPr>
        <w:t xml:space="preserve">11-029-24-43-0121/0119/0118/0024 (four parcels)       </w:t>
      </w:r>
    </w:p>
    <w:p w14:paraId="0A650F01" w14:textId="5C7A84A8" w:rsidR="009021FF" w:rsidRPr="009021FF" w:rsidRDefault="009021FF" w:rsidP="009021FF">
      <w:pPr>
        <w:rPr>
          <w:b/>
          <w:bCs/>
        </w:rPr>
      </w:pPr>
      <w:r w:rsidRPr="009021FF">
        <w:rPr>
          <w:b/>
          <w:bCs/>
        </w:rPr>
        <w:t>Request:     </w:t>
      </w:r>
      <w:r>
        <w:rPr>
          <w:b/>
          <w:bCs/>
        </w:rPr>
        <w:tab/>
      </w:r>
      <w:r w:rsidRPr="009021FF">
        <w:rPr>
          <w:b/>
          <w:bCs/>
        </w:rPr>
        <w:t xml:space="preserve"> $10,000</w:t>
      </w:r>
    </w:p>
    <w:p w14:paraId="61FD54A1" w14:textId="1DE53A30" w:rsidR="009021FF" w:rsidRPr="009021FF" w:rsidRDefault="009021FF" w:rsidP="009021FF">
      <w:pPr>
        <w:rPr>
          <w:b/>
          <w:bCs/>
        </w:rPr>
      </w:pPr>
      <w:r w:rsidRPr="009021FF">
        <w:rPr>
          <w:b/>
          <w:bCs/>
        </w:rPr>
        <w:t>Grant Round:   </w:t>
      </w:r>
      <w:r>
        <w:rPr>
          <w:b/>
          <w:bCs/>
        </w:rPr>
        <w:tab/>
      </w:r>
      <w:r w:rsidRPr="009021FF">
        <w:rPr>
          <w:b/>
          <w:bCs/>
        </w:rPr>
        <w:t>PR00004947</w:t>
      </w:r>
    </w:p>
    <w:p w14:paraId="4ED95C14" w14:textId="77777777" w:rsidR="009021FF" w:rsidRDefault="009021FF" w:rsidP="009021FF">
      <w:pPr>
        <w:rPr>
          <w:b/>
          <w:bCs/>
        </w:rPr>
      </w:pPr>
    </w:p>
    <w:p w14:paraId="1B74A150" w14:textId="10AFDAB9" w:rsidR="009021FF" w:rsidRDefault="009021FF" w:rsidP="009021FF">
      <w:r>
        <w:rPr>
          <w:b/>
          <w:bCs/>
        </w:rPr>
        <w:t>T</w:t>
      </w:r>
      <w:r>
        <w:t>his request is from the Mississippi Watershed Management Organization (“MWMO”) for their Former Universal Plating Site project (“Project”) located on a 1.66 acre site at 1900-1922 (evens) Monroe St. NE and 661 19</w:t>
      </w:r>
      <w:r>
        <w:rPr>
          <w:vertAlign w:val="superscript"/>
        </w:rPr>
        <w:t>th</w:t>
      </w:r>
      <w:r>
        <w:t xml:space="preserve"> Ave. NE in northeast Minneapolis (“Site”).</w:t>
      </w:r>
    </w:p>
    <w:p w14:paraId="645D48E3" w14:textId="77777777" w:rsidR="009021FF" w:rsidRDefault="009021FF" w:rsidP="009021FF"/>
    <w:p w14:paraId="69C20999" w14:textId="77777777" w:rsidR="009021FF" w:rsidRDefault="009021FF" w:rsidP="009021FF">
      <w:r>
        <w:t>Stantec prepared a Phase I ESA, dated January 23, 2024, that outlined the Site’s complex environmental review history that includes numerous Phase II ESA investigations.  The Site is currently owned by Hennepin County Forfeited Land, is vacant, and riddled with numerous RECs, CRCs, HRECS, and one BER—the identification of PFAS in groundwater.  The Site was occupied by Universal Plating from 1944 through 2009. Universal Plating was a metal electroplating facility with painting and polishing operations. Historically, the Site had been used for residential, metal foundry, a lumber yard, equipment storage and an auto repair facility. There were two underground storage tanks at the Site. Environmental assessments conducted at the Site between 2009 and 2012 have reported impacts to the soils, including various metals, volatile organic compounds (VOCs) including tetrachloroethene (PCE) and trichloroethene (TCE) and related chlorinated hydrocarbons, various petroleum-related VOC compounds, diesel range organics (DRO), various semi-volatile organic compounds and polycyclic aromatic hydrocarbons (SVOCs/PAHs). Groundwater and soil vapor are also impacted at the Site.  It has been enrolled in the MPCA Voluntary Investigation and Cleanup (VIC) program under VP27720 and VP27721, Petroleum Brownfields program PB4025 and State Superfund program SR0001398.</w:t>
      </w:r>
    </w:p>
    <w:p w14:paraId="53F72A51" w14:textId="77777777" w:rsidR="009021FF" w:rsidRDefault="009021FF" w:rsidP="009021FF"/>
    <w:p w14:paraId="4C1F494E" w14:textId="77777777" w:rsidR="009021FF" w:rsidRDefault="009021FF" w:rsidP="009021FF">
      <w:r>
        <w:t xml:space="preserve">The Phase I ESA was completed in advance of the preparation of a Response Action Plan/Construction Contingency Plan (“RAP/CCP”) to be submitted for MPCA review prior to the </w:t>
      </w:r>
      <w:bookmarkStart w:id="7" w:name="_Hlk171867004"/>
      <w:r>
        <w:t xml:space="preserve">November cleanup grant application cycle.  </w:t>
      </w:r>
      <w:bookmarkEnd w:id="7"/>
      <w:r>
        <w:t>This application for BGFP grant funding in the amount of $10,000 is for the costs associated with the RAP/CCP, as determined by Stantec in its June 13, 2024 Proposal and Cost Table.</w:t>
      </w:r>
    </w:p>
    <w:p w14:paraId="674C140B" w14:textId="77777777" w:rsidR="009021FF" w:rsidRDefault="009021FF" w:rsidP="009021FF"/>
    <w:p w14:paraId="6CA9DA9C" w14:textId="77777777" w:rsidR="009021FF" w:rsidRDefault="009021FF" w:rsidP="009021FF">
      <w:r>
        <w:t xml:space="preserve">The cleanup of this Site is for the proposed </w:t>
      </w:r>
      <w:r>
        <w:rPr>
          <w:i/>
          <w:iCs/>
        </w:rPr>
        <w:t>NE Green Campus</w:t>
      </w:r>
      <w:r>
        <w:t xml:space="preserve"> project that is an extension of nearby Edison High School’s recreational and educational programming to include a greenhouse, hoop house, sports field, and action lab/timber framing facility.  Additional partners in the redevelopment project include a four-story supportive/affordable housing project by Claire Housing, and a nonprofit commercial tenant, Spark-Y that provides learning and resources for youth through hands-on education in sustainability and entrepreneurship.   The Site is in a racially concentrated area of poverty in an area with a preponderance of industrial land uses.  The NE Green Campus project is an opportunity to provide a catalytic neighborhood amenity.  </w:t>
      </w:r>
    </w:p>
    <w:p w14:paraId="4714B72A" w14:textId="77777777" w:rsidR="009021FF" w:rsidRDefault="009021FF" w:rsidP="00387BA5">
      <w:pPr>
        <w:spacing w:after="160" w:line="252" w:lineRule="auto"/>
        <w:rPr>
          <w:sz w:val="24"/>
          <w:szCs w:val="24"/>
        </w:rPr>
      </w:pPr>
    </w:p>
    <w:p w14:paraId="46BC39B3" w14:textId="77777777" w:rsidR="00435692" w:rsidRDefault="00435692" w:rsidP="00435692"/>
    <w:p w14:paraId="7FD830CE" w14:textId="11633C67" w:rsidR="0084639D" w:rsidRPr="0084639D" w:rsidRDefault="0084639D" w:rsidP="0084639D">
      <w:pPr>
        <w:rPr>
          <w:b/>
          <w:bCs/>
        </w:rPr>
      </w:pPr>
      <w:r w:rsidRPr="0084639D">
        <w:rPr>
          <w:b/>
          <w:bCs/>
        </w:rPr>
        <w:lastRenderedPageBreak/>
        <w:t xml:space="preserve">Applicant:             </w:t>
      </w:r>
      <w:r w:rsidR="001025F3">
        <w:rPr>
          <w:b/>
          <w:bCs/>
        </w:rPr>
        <w:tab/>
      </w:r>
      <w:r w:rsidRPr="0084639D">
        <w:rPr>
          <w:b/>
          <w:bCs/>
        </w:rPr>
        <w:t>Trellis Company</w:t>
      </w:r>
    </w:p>
    <w:p w14:paraId="23D557F5" w14:textId="79A1B445" w:rsidR="0084639D" w:rsidRPr="0084639D" w:rsidRDefault="0084639D" w:rsidP="0084639D">
      <w:pPr>
        <w:rPr>
          <w:b/>
          <w:bCs/>
        </w:rPr>
      </w:pPr>
      <w:r w:rsidRPr="0084639D">
        <w:rPr>
          <w:b/>
          <w:bCs/>
        </w:rPr>
        <w:t>Project:              </w:t>
      </w:r>
      <w:r w:rsidR="001025F3">
        <w:rPr>
          <w:b/>
          <w:bCs/>
        </w:rPr>
        <w:tab/>
      </w:r>
      <w:r w:rsidR="001025F3">
        <w:rPr>
          <w:b/>
          <w:bCs/>
        </w:rPr>
        <w:tab/>
      </w:r>
      <w:r w:rsidRPr="0084639D">
        <w:rPr>
          <w:b/>
          <w:bCs/>
        </w:rPr>
        <w:t>Cheatham Apartments, Cheatham Avenue &amp; 37</w:t>
      </w:r>
      <w:r w:rsidRPr="0084639D">
        <w:rPr>
          <w:b/>
          <w:bCs/>
          <w:vertAlign w:val="superscript"/>
        </w:rPr>
        <w:t>th</w:t>
      </w:r>
      <w:r w:rsidRPr="0084639D">
        <w:rPr>
          <w:b/>
          <w:bCs/>
        </w:rPr>
        <w:t xml:space="preserve"> Street East, Minneapolis</w:t>
      </w:r>
    </w:p>
    <w:p w14:paraId="4A9C1510" w14:textId="77777777" w:rsidR="0084639D" w:rsidRPr="0084639D" w:rsidRDefault="0084639D" w:rsidP="0084639D">
      <w:pPr>
        <w:rPr>
          <w:b/>
          <w:bCs/>
        </w:rPr>
      </w:pPr>
      <w:r w:rsidRPr="0084639D">
        <w:rPr>
          <w:b/>
          <w:bCs/>
        </w:rPr>
        <w:t>Consultant:                     Landmark Environmental</w:t>
      </w:r>
    </w:p>
    <w:p w14:paraId="60E0F674" w14:textId="4B8DB3DA" w:rsidR="0084639D" w:rsidRPr="0084639D" w:rsidRDefault="0084639D" w:rsidP="0084639D">
      <w:pPr>
        <w:rPr>
          <w:b/>
          <w:bCs/>
        </w:rPr>
      </w:pPr>
      <w:r w:rsidRPr="0084639D">
        <w:rPr>
          <w:b/>
          <w:bCs/>
        </w:rPr>
        <w:t>Request:               </w:t>
      </w:r>
      <w:r w:rsidR="001025F3">
        <w:rPr>
          <w:b/>
          <w:bCs/>
        </w:rPr>
        <w:tab/>
      </w:r>
      <w:r w:rsidRPr="0084639D">
        <w:rPr>
          <w:b/>
          <w:bCs/>
        </w:rPr>
        <w:t xml:space="preserve"> $4,450</w:t>
      </w:r>
    </w:p>
    <w:p w14:paraId="315BB2B5" w14:textId="77777777" w:rsidR="0084639D" w:rsidRPr="0084639D" w:rsidRDefault="0084639D" w:rsidP="0084639D">
      <w:pPr>
        <w:rPr>
          <w:b/>
          <w:bCs/>
        </w:rPr>
      </w:pPr>
      <w:r w:rsidRPr="0084639D">
        <w:rPr>
          <w:b/>
          <w:bCs/>
        </w:rPr>
        <w:t>Parcel ID #:                      01-028-24-44-0086</w:t>
      </w:r>
    </w:p>
    <w:p w14:paraId="379E93E0" w14:textId="77777777" w:rsidR="001025F3" w:rsidRDefault="0084639D" w:rsidP="0084639D">
      <w:pPr>
        <w:rPr>
          <w:b/>
          <w:bCs/>
        </w:rPr>
      </w:pPr>
      <w:r w:rsidRPr="0084639D">
        <w:rPr>
          <w:b/>
          <w:bCs/>
        </w:rPr>
        <w:t xml:space="preserve">Grant Round:                 FY 23 PR000004947 </w:t>
      </w:r>
    </w:p>
    <w:p w14:paraId="484FAB80" w14:textId="77777777" w:rsidR="001025F3" w:rsidRDefault="001025F3" w:rsidP="0084639D">
      <w:pPr>
        <w:rPr>
          <w:b/>
          <w:bCs/>
        </w:rPr>
      </w:pPr>
    </w:p>
    <w:p w14:paraId="25E3992E" w14:textId="599BC7DF" w:rsidR="0084639D" w:rsidRPr="0084639D" w:rsidRDefault="0084639D" w:rsidP="0084639D">
      <w:pPr>
        <w:rPr>
          <w:b/>
          <w:bCs/>
          <w:color w:val="FF0000"/>
        </w:rPr>
      </w:pPr>
      <w:r w:rsidRPr="0084639D">
        <w:rPr>
          <w:b/>
          <w:bCs/>
          <w:color w:val="FF0000"/>
        </w:rPr>
        <w:t>NOTE:  THIS IS THE SECOND PROJECT REQUEST FROM FY 23 PR000004947 AND IS SUBMITTED 12 MONTHS AFTER APPROVAL OF THE FIRST REQUEST</w:t>
      </w:r>
    </w:p>
    <w:p w14:paraId="277841DE" w14:textId="77777777" w:rsidR="0084639D" w:rsidRPr="0084639D" w:rsidRDefault="0084639D" w:rsidP="0084639D">
      <w:pPr>
        <w:rPr>
          <w:b/>
          <w:bCs/>
        </w:rPr>
      </w:pPr>
    </w:p>
    <w:p w14:paraId="4B83B86A" w14:textId="7DBAFC62" w:rsidR="0084639D" w:rsidRPr="0084639D" w:rsidRDefault="001025F3" w:rsidP="0084639D">
      <w:r>
        <w:t>T</w:t>
      </w:r>
      <w:r w:rsidR="0084639D" w:rsidRPr="0084639D">
        <w:t xml:space="preserve">his request </w:t>
      </w:r>
      <w:r>
        <w:t xml:space="preserve">is </w:t>
      </w:r>
      <w:r w:rsidR="0084639D" w:rsidRPr="0084639D">
        <w:t>from (“Trellis”) for its proposed Cheatham Apartments (“Cheatham”) project located at the northern portion of the block bounded by Cheatham Avenue, SOO Line Railroad, and 37</w:t>
      </w:r>
      <w:r w:rsidR="0084639D" w:rsidRPr="0084639D">
        <w:rPr>
          <w:vertAlign w:val="superscript"/>
        </w:rPr>
        <w:t>th</w:t>
      </w:r>
      <w:r w:rsidR="0084639D" w:rsidRPr="0084639D">
        <w:t xml:space="preserve"> Street East in Minneapolis.  Trellis Co., a nonprofit 501 ( c) 3 corporation, was founded in 1991 on the belief that long-term nonprofit ownership is the best way to sustain high-quality affordable housing.  The majority of its 50+ properties, totaling 4,500 units of housing, are in the Metro.</w:t>
      </w:r>
    </w:p>
    <w:p w14:paraId="572A3577" w14:textId="77777777" w:rsidR="001025F3" w:rsidRDefault="001025F3" w:rsidP="0084639D"/>
    <w:p w14:paraId="1746A163" w14:textId="097135D0" w:rsidR="0084639D" w:rsidRPr="0084639D" w:rsidRDefault="0084639D" w:rsidP="0084639D">
      <w:r w:rsidRPr="0084639D">
        <w:t>The Cheatham project will unlock a large site across Hiawatha Avenue from the 38</w:t>
      </w:r>
      <w:r w:rsidRPr="0084639D">
        <w:rPr>
          <w:vertAlign w:val="superscript"/>
        </w:rPr>
        <w:t>th</w:t>
      </w:r>
      <w:r w:rsidRPr="0084639D">
        <w:t xml:space="preserve"> Street Hiawatha/Blue line light rail station.  The site is formerly industrial zoned land that has supported 18 large silos, associated sub-grade buildings, and a tower since the mid-1950s.  The project will abate and demolish the existing grain silos and transform this blighted site into a mix of apartment units, amenities, and gathering spaces for residences, increasing the density of the TOD location.  Cheatham is a new six-story apartment building and adaptive reuse of the elevator/work house (tower) that will create:  98 apartment units for families at a range of incomes including 32 units at or below the Hennepin County 30% AMI income limit; 20 units designated for High Priority Homeless family households; and 32 units with project-based Section 8 vouchers from MPHA.  Cheatham will utilize Simpson Housing Services to provide supportive services to residents.  Service participation will not be a requirement of residency and will be based on resident choice.  Trellis Management (management company) is also a partner.  The project is consistent with the strategic and development objectives of the Longfellow Community Council, the City’s 38</w:t>
      </w:r>
      <w:r w:rsidRPr="0084639D">
        <w:rPr>
          <w:vertAlign w:val="superscript"/>
        </w:rPr>
        <w:t>th</w:t>
      </w:r>
      <w:r w:rsidRPr="0084639D">
        <w:t xml:space="preserve"> Street Station Area Plan, and the City’s 2040 Comprehensive Plan.</w:t>
      </w:r>
    </w:p>
    <w:p w14:paraId="2BAF6375" w14:textId="77777777" w:rsidR="001025F3" w:rsidRDefault="001025F3" w:rsidP="0084639D"/>
    <w:p w14:paraId="0BAA1581" w14:textId="09520C52" w:rsidR="0084639D" w:rsidRPr="0084639D" w:rsidRDefault="0084639D" w:rsidP="0084639D">
      <w:r w:rsidRPr="0084639D">
        <w:t xml:space="preserve">The approximate one acre site has a project budget of $40.6 million; 70% of financing is committed.  This project was approved for $14,706.00 in BGFP funding in August 2023 for a Phase II ESA which was completed by Landmark in October (copy received).  Trellis intends to apply for contamination cleanup grant funding in the fall 2024 grant cycle, which necessitates an expedited preparation of a Response Action Plan. </w:t>
      </w:r>
    </w:p>
    <w:p w14:paraId="1A8D1866" w14:textId="77777777" w:rsidR="001025F3" w:rsidRDefault="001025F3" w:rsidP="0084639D"/>
    <w:p w14:paraId="1707B4BB" w14:textId="31EDB582" w:rsidR="0084639D" w:rsidRDefault="0084639D" w:rsidP="0084639D">
      <w:r w:rsidRPr="0084639D">
        <w:t>This BGFP funding request is for costs associated with a Phase II ESA in the amount of $4,450 as determined by Landmark in its July 30, 2024 Work Order and Budget Table).</w:t>
      </w:r>
    </w:p>
    <w:p w14:paraId="7E3D8C87" w14:textId="77777777" w:rsidR="001025F3" w:rsidRDefault="001025F3" w:rsidP="0084639D"/>
    <w:p w14:paraId="66B687C6" w14:textId="77777777" w:rsidR="001025F3" w:rsidRDefault="001025F3" w:rsidP="0084639D"/>
    <w:p w14:paraId="215570B4" w14:textId="35382635" w:rsidR="001025F3" w:rsidRPr="001025F3" w:rsidRDefault="001025F3" w:rsidP="001025F3">
      <w:pPr>
        <w:rPr>
          <w:b/>
          <w:bCs/>
        </w:rPr>
      </w:pPr>
      <w:r w:rsidRPr="001025F3">
        <w:rPr>
          <w:b/>
          <w:bCs/>
        </w:rPr>
        <w:lastRenderedPageBreak/>
        <w:t xml:space="preserve">Applicant:             </w:t>
      </w:r>
      <w:r>
        <w:rPr>
          <w:b/>
          <w:bCs/>
        </w:rPr>
        <w:tab/>
      </w:r>
      <w:r w:rsidRPr="001025F3">
        <w:rPr>
          <w:b/>
          <w:bCs/>
        </w:rPr>
        <w:t>Trellis Company</w:t>
      </w:r>
    </w:p>
    <w:p w14:paraId="65D1640F" w14:textId="242B891F" w:rsidR="001025F3" w:rsidRPr="001025F3" w:rsidRDefault="001025F3" w:rsidP="001025F3">
      <w:pPr>
        <w:rPr>
          <w:b/>
          <w:bCs/>
        </w:rPr>
      </w:pPr>
      <w:r w:rsidRPr="001025F3">
        <w:rPr>
          <w:b/>
          <w:bCs/>
        </w:rPr>
        <w:t>Project:                 </w:t>
      </w:r>
      <w:r>
        <w:rPr>
          <w:b/>
          <w:bCs/>
        </w:rPr>
        <w:tab/>
      </w:r>
      <w:r w:rsidRPr="001025F3">
        <w:rPr>
          <w:b/>
          <w:bCs/>
        </w:rPr>
        <w:t xml:space="preserve"> Lyndale Family Housing, 5719 Lyndale Avenue South</w:t>
      </w:r>
    </w:p>
    <w:p w14:paraId="2CF875E8" w14:textId="4873F930" w:rsidR="001025F3" w:rsidRPr="001025F3" w:rsidRDefault="001025F3" w:rsidP="001025F3">
      <w:pPr>
        <w:rPr>
          <w:b/>
          <w:bCs/>
        </w:rPr>
      </w:pPr>
      <w:r w:rsidRPr="001025F3">
        <w:rPr>
          <w:b/>
          <w:bCs/>
        </w:rPr>
        <w:t>Parcel ID #s:        </w:t>
      </w:r>
      <w:r>
        <w:rPr>
          <w:b/>
          <w:bCs/>
        </w:rPr>
        <w:tab/>
      </w:r>
      <w:r w:rsidRPr="001025F3">
        <w:rPr>
          <w:b/>
          <w:bCs/>
        </w:rPr>
        <w:t>22-028-24-23-0202</w:t>
      </w:r>
    </w:p>
    <w:p w14:paraId="52D012AE" w14:textId="77777777" w:rsidR="001025F3" w:rsidRPr="001025F3" w:rsidRDefault="001025F3" w:rsidP="001025F3">
      <w:pPr>
        <w:rPr>
          <w:b/>
          <w:bCs/>
        </w:rPr>
      </w:pPr>
      <w:r w:rsidRPr="001025F3">
        <w:rPr>
          <w:b/>
          <w:bCs/>
        </w:rPr>
        <w:t>Consultant:                     Landmark Environmental (“Landmark”)</w:t>
      </w:r>
    </w:p>
    <w:p w14:paraId="13698F68" w14:textId="461E7EB8" w:rsidR="001025F3" w:rsidRPr="001025F3" w:rsidRDefault="001025F3" w:rsidP="001025F3">
      <w:pPr>
        <w:rPr>
          <w:b/>
          <w:bCs/>
        </w:rPr>
      </w:pPr>
      <w:r w:rsidRPr="001025F3">
        <w:rPr>
          <w:b/>
          <w:bCs/>
        </w:rPr>
        <w:t>Request:               </w:t>
      </w:r>
      <w:r>
        <w:rPr>
          <w:b/>
          <w:bCs/>
        </w:rPr>
        <w:tab/>
      </w:r>
      <w:r w:rsidRPr="001025F3">
        <w:rPr>
          <w:b/>
          <w:bCs/>
        </w:rPr>
        <w:t xml:space="preserve"> $2,100.00</w:t>
      </w:r>
    </w:p>
    <w:p w14:paraId="53AF355D" w14:textId="77777777" w:rsidR="001025F3" w:rsidRPr="001025F3" w:rsidRDefault="001025F3" w:rsidP="001025F3">
      <w:pPr>
        <w:rPr>
          <w:b/>
          <w:bCs/>
        </w:rPr>
      </w:pPr>
      <w:r w:rsidRPr="001025F3">
        <w:rPr>
          <w:b/>
          <w:bCs/>
        </w:rPr>
        <w:t xml:space="preserve">Grant Round:                 FY 23 PR000004947 </w:t>
      </w:r>
    </w:p>
    <w:p w14:paraId="039F0D8D" w14:textId="77777777" w:rsidR="001025F3" w:rsidRPr="001025F3" w:rsidRDefault="001025F3" w:rsidP="001025F3">
      <w:pPr>
        <w:rPr>
          <w:b/>
          <w:bCs/>
        </w:rPr>
      </w:pPr>
    </w:p>
    <w:p w14:paraId="07D788C2" w14:textId="77777777" w:rsidR="001025F3" w:rsidRPr="001025F3" w:rsidRDefault="001025F3" w:rsidP="001025F3"/>
    <w:p w14:paraId="72A6263B" w14:textId="6970A980" w:rsidR="001025F3" w:rsidRPr="001025F3" w:rsidRDefault="001025F3" w:rsidP="001025F3">
      <w:r>
        <w:t>T</w:t>
      </w:r>
      <w:r w:rsidRPr="001025F3">
        <w:t xml:space="preserve">his request from Trellis for its Lyndale Family Housing project (“Project”) located at 5719 Lyndale Avenue South in Minneapolis.  Hennepin County Housing and Redevelopment Authority (“HCHRA”) owns the 7 acre vacant site (“Site”); the future owner will be Trellis Company or an affiliated buyer entity.  Trellis is a nonprofit 501 (c) 3 corporation that was founded in 1991 on the belief that long-term nonprofit ownership is the best way to sustain high-quality affordable housing.  Most of its 50-plus properties, totaling over 4,500 units of housing, are in the Metro. </w:t>
      </w:r>
    </w:p>
    <w:p w14:paraId="6B15A8A1" w14:textId="77777777" w:rsidR="001025F3" w:rsidRPr="001025F3" w:rsidRDefault="001025F3" w:rsidP="001025F3"/>
    <w:p w14:paraId="38F32ACA" w14:textId="77777777" w:rsidR="001025F3" w:rsidRDefault="001025F3" w:rsidP="001025F3">
      <w:r w:rsidRPr="001025F3">
        <w:t>The Project is the new construction of a three story, 44-unit affordable housing structure with amenities to include playground, patio, community room, exercise room, and access to public transit.  Architectural renderings indicate a proposed mix of two studios, 12 one-bedroom, 20 two-bedroom, and 10 three-bedroom units.  Trellis secured a $500,000 deferred loan from Hennepin County to acquire the property by December 31, 2024.  Construction of the Project is contingent on receiving Low Income Housing Tax Credits through the Minnesota Housing Finance Agency in addition to other grants from sources that include the City, County, and Met Council.</w:t>
      </w:r>
    </w:p>
    <w:p w14:paraId="45430779" w14:textId="77777777" w:rsidR="001025F3" w:rsidRPr="001025F3" w:rsidRDefault="001025F3" w:rsidP="001025F3"/>
    <w:p w14:paraId="6C1027CF" w14:textId="5A750C0F" w:rsidR="001025F3" w:rsidRDefault="001025F3" w:rsidP="0084639D">
      <w:r w:rsidRPr="001025F3">
        <w:t xml:space="preserve">Whereas the HCHRA conducted a Phase I ESA prior to acquiring the property, Trellis will need an updated Phase I ESA for its upcoming closing.  This BGFP funding request is for costs associated with a Phase I ESA in the amount of $2,100 as determined by Landmark in its July 22, 2024 Work Order and Budget Table.  </w:t>
      </w:r>
    </w:p>
    <w:p w14:paraId="2379D7AA" w14:textId="77777777" w:rsidR="00352F0B" w:rsidRDefault="00352F0B" w:rsidP="0084639D"/>
    <w:p w14:paraId="5C263F06" w14:textId="77777777" w:rsidR="00352F0B" w:rsidRDefault="00352F0B" w:rsidP="0084639D"/>
    <w:p w14:paraId="0646BCFA" w14:textId="79FFE0A0" w:rsidR="00352F0B" w:rsidRPr="00352F0B" w:rsidRDefault="00352F0B" w:rsidP="00352F0B">
      <w:pPr>
        <w:rPr>
          <w:b/>
          <w:bCs/>
        </w:rPr>
      </w:pPr>
      <w:r w:rsidRPr="00352F0B">
        <w:rPr>
          <w:b/>
          <w:bCs/>
        </w:rPr>
        <w:t xml:space="preserve">Applicant:  </w:t>
      </w:r>
      <w:r w:rsidR="00DB36A4">
        <w:rPr>
          <w:b/>
          <w:bCs/>
        </w:rPr>
        <w:tab/>
      </w:r>
      <w:r w:rsidRPr="00352F0B">
        <w:rPr>
          <w:b/>
          <w:bCs/>
        </w:rPr>
        <w:t>Cultural Wellness Center</w:t>
      </w:r>
    </w:p>
    <w:p w14:paraId="62CC87D4" w14:textId="68594A71" w:rsidR="00352F0B" w:rsidRPr="00352F0B" w:rsidRDefault="00352F0B" w:rsidP="00352F0B">
      <w:pPr>
        <w:rPr>
          <w:b/>
          <w:bCs/>
        </w:rPr>
      </w:pPr>
      <w:r w:rsidRPr="00352F0B">
        <w:rPr>
          <w:b/>
          <w:bCs/>
        </w:rPr>
        <w:t>Project:      </w:t>
      </w:r>
      <w:r w:rsidR="00DB36A4">
        <w:rPr>
          <w:b/>
          <w:bCs/>
        </w:rPr>
        <w:tab/>
      </w:r>
      <w:r w:rsidRPr="00352F0B">
        <w:rPr>
          <w:b/>
          <w:bCs/>
        </w:rPr>
        <w:t xml:space="preserve"> Dreamland on 38</w:t>
      </w:r>
      <w:r w:rsidRPr="00352F0B">
        <w:rPr>
          <w:b/>
          <w:bCs/>
          <w:vertAlign w:val="superscript"/>
        </w:rPr>
        <w:t>th</w:t>
      </w:r>
      <w:r w:rsidRPr="00352F0B">
        <w:rPr>
          <w:b/>
          <w:bCs/>
        </w:rPr>
        <w:t>; 3800 Third Avenue South, Minneapolis</w:t>
      </w:r>
    </w:p>
    <w:p w14:paraId="5B83B505" w14:textId="617693D8" w:rsidR="00352F0B" w:rsidRPr="00352F0B" w:rsidRDefault="00352F0B" w:rsidP="00352F0B">
      <w:pPr>
        <w:rPr>
          <w:b/>
          <w:bCs/>
        </w:rPr>
      </w:pPr>
      <w:r w:rsidRPr="00352F0B">
        <w:rPr>
          <w:b/>
          <w:bCs/>
        </w:rPr>
        <w:t>Consultant:     </w:t>
      </w:r>
      <w:r w:rsidR="00DB36A4">
        <w:rPr>
          <w:b/>
          <w:bCs/>
        </w:rPr>
        <w:tab/>
      </w:r>
      <w:r w:rsidRPr="00352F0B">
        <w:rPr>
          <w:b/>
          <w:bCs/>
        </w:rPr>
        <w:t xml:space="preserve"> Landmark</w:t>
      </w:r>
    </w:p>
    <w:p w14:paraId="66C454F5" w14:textId="1D12A681" w:rsidR="00352F0B" w:rsidRPr="00352F0B" w:rsidRDefault="00352F0B" w:rsidP="00352F0B">
      <w:pPr>
        <w:rPr>
          <w:b/>
          <w:bCs/>
        </w:rPr>
      </w:pPr>
      <w:r w:rsidRPr="00352F0B">
        <w:rPr>
          <w:b/>
          <w:bCs/>
        </w:rPr>
        <w:t xml:space="preserve">Request:     </w:t>
      </w:r>
      <w:r w:rsidR="00DB36A4">
        <w:rPr>
          <w:b/>
          <w:bCs/>
        </w:rPr>
        <w:tab/>
      </w:r>
      <w:r w:rsidRPr="00352F0B">
        <w:rPr>
          <w:b/>
          <w:bCs/>
        </w:rPr>
        <w:t>$10,038</w:t>
      </w:r>
    </w:p>
    <w:p w14:paraId="14FC3A89" w14:textId="77777777" w:rsidR="00352F0B" w:rsidRPr="00352F0B" w:rsidRDefault="00352F0B" w:rsidP="00352F0B">
      <w:pPr>
        <w:rPr>
          <w:b/>
          <w:bCs/>
        </w:rPr>
      </w:pPr>
      <w:r w:rsidRPr="00352F0B">
        <w:rPr>
          <w:b/>
          <w:bCs/>
        </w:rPr>
        <w:t>Grant Round:      FY 23 PR000004947 Second request within this grant round; &gt; 12 months</w:t>
      </w:r>
    </w:p>
    <w:p w14:paraId="2B5E5317" w14:textId="77777777" w:rsidR="00352F0B" w:rsidRPr="00352F0B" w:rsidRDefault="00352F0B" w:rsidP="00352F0B"/>
    <w:p w14:paraId="5CA67178" w14:textId="31A650F0" w:rsidR="00352F0B" w:rsidRPr="00352F0B" w:rsidRDefault="00DB36A4" w:rsidP="00352F0B">
      <w:r>
        <w:t>T</w:t>
      </w:r>
      <w:r w:rsidR="00352F0B" w:rsidRPr="00352F0B">
        <w:t xml:space="preserve">his request </w:t>
      </w:r>
      <w:r>
        <w:t xml:space="preserve">is </w:t>
      </w:r>
      <w:r w:rsidR="00352F0B" w:rsidRPr="00352F0B">
        <w:t xml:space="preserve">from the Cultural Wellness Center (“CWC”).  The CWC opened in Minneapolis in October 1996 and offers research-based classes, coaching, consulting, and certifications that support African American people, families, communities, and organizations in developing culturally based solutions to real-world problems. As an example, CWC co-founded (2006) and continues to co-own the Midtown Global Market as a strategy to promote and celebrate the healthy foods, arts, crafts, and other aspects of Minnesota’s diverse cultural heritage.    </w:t>
      </w:r>
    </w:p>
    <w:p w14:paraId="785BF9CF" w14:textId="77777777" w:rsidR="00352F0B" w:rsidRPr="00352F0B" w:rsidRDefault="00352F0B" w:rsidP="00352F0B"/>
    <w:p w14:paraId="7B8B65A5" w14:textId="77777777" w:rsidR="00352F0B" w:rsidRPr="00352F0B" w:rsidRDefault="00352F0B" w:rsidP="00352F0B">
      <w:r w:rsidRPr="00352F0B">
        <w:t xml:space="preserve">CWC is in the predevelopment stage of another major project named </w:t>
      </w:r>
      <w:r w:rsidRPr="00352F0B">
        <w:rPr>
          <w:i/>
          <w:iCs/>
        </w:rPr>
        <w:t>Dreamland on 38</w:t>
      </w:r>
      <w:r w:rsidRPr="00352F0B">
        <w:rPr>
          <w:i/>
          <w:iCs/>
          <w:vertAlign w:val="superscript"/>
        </w:rPr>
        <w:t>th</w:t>
      </w:r>
      <w:r w:rsidRPr="00352F0B">
        <w:t xml:space="preserve"> (“Dreamland”) located at 3800 Third Ave S, Minneapolis.  The .12 acre Site is currently owned by A T J W LLC and will be purchased and owned by the CWC in a joint venture with African American entrepreneur Dr. Freeman </w:t>
      </w:r>
      <w:proofErr w:type="spellStart"/>
      <w:r w:rsidRPr="00352F0B">
        <w:t>Waynewood</w:t>
      </w:r>
      <w:proofErr w:type="spellEnd"/>
      <w:r w:rsidRPr="00352F0B">
        <w:t>. Redevelopment plans call for demolition of the existing building and construction of a 3-4 story slab on grade building with a footprint of approximately 3,250 SF.  They may construct a basement for storage in approximately one-quarter to one-third of the footprint.  Dreamland will be used for office space, meeting/event space with a catering kitchen to explore and grow culinary heritage, and healthy/wellness training.  There are plans to establish six cultural districts in Minneapolis to drive economic development in the City’s most diverse neighborhoods; 38</w:t>
      </w:r>
      <w:r w:rsidRPr="00352F0B">
        <w:rPr>
          <w:vertAlign w:val="superscript"/>
        </w:rPr>
        <w:t>th</w:t>
      </w:r>
      <w:r w:rsidRPr="00352F0B">
        <w:t xml:space="preserve"> Street is poised to be one of those districts, with Dreamland as an anchor project.  Cultural Wellness Center has raised $6.2M of the $10M project goal, which includes construction costs, soft costs, contingency and reserves.</w:t>
      </w:r>
    </w:p>
    <w:p w14:paraId="2DC75710" w14:textId="77777777" w:rsidR="00352F0B" w:rsidRPr="00352F0B" w:rsidRDefault="00352F0B" w:rsidP="00352F0B"/>
    <w:p w14:paraId="5363DED9" w14:textId="77777777" w:rsidR="00352F0B" w:rsidRPr="00352F0B" w:rsidRDefault="00352F0B" w:rsidP="00352F0B">
      <w:r w:rsidRPr="00352F0B">
        <w:t>This project was awarded a BGFP grant in August 2023 to fund a Phase I and Phase II ESAs.  The Phase II report indicates:</w:t>
      </w:r>
    </w:p>
    <w:p w14:paraId="2E41090E" w14:textId="77777777" w:rsidR="00DB36A4" w:rsidRDefault="00DB36A4" w:rsidP="00352F0B">
      <w:pPr>
        <w:rPr>
          <w:i/>
          <w:iCs/>
        </w:rPr>
      </w:pPr>
    </w:p>
    <w:p w14:paraId="39690319" w14:textId="547BD902" w:rsidR="00352F0B" w:rsidRPr="00352F0B" w:rsidRDefault="00352F0B" w:rsidP="00352F0B">
      <w:pPr>
        <w:rPr>
          <w:i/>
          <w:iCs/>
        </w:rPr>
      </w:pPr>
      <w:r w:rsidRPr="00352F0B">
        <w:rPr>
          <w:i/>
          <w:iCs/>
        </w:rPr>
        <w:t>Based on the results presented in the Investigation Report, no contaminated soil was present based on the MPCA commercial/industrial Soil Reference Values (SRVs), however one sample LGP-4 identified concentrations of cadmium above the Residential SRVs (RSRVs) from 1 to 3 feet below ground surface. This soil meets the onsite cleanup goals and is expected to remain on site, however if the soil needs to be removed from the Property for the redevelopment, the soil will require disposal. In addition, if excess soil needs to be removed from the Property, knowing the limits of the cadmium will allow for other soil to be reused offsite in accordance with the MPCA Off-Site Reuse of Unregulated Fill guidance. In addition, a possible anomaly was identified during the ground penetrating radar survey of a possible tank basin. It is unknown whether a tank is still on site or not. The Cultural Wellness Center has not applied to the MPCA Brownfields Program because of the plan to reuse the soil onsite.</w:t>
      </w:r>
    </w:p>
    <w:p w14:paraId="0CA8AEE0" w14:textId="77777777" w:rsidR="00352F0B" w:rsidRPr="00352F0B" w:rsidRDefault="00352F0B" w:rsidP="00352F0B"/>
    <w:p w14:paraId="3E498438" w14:textId="77777777" w:rsidR="00352F0B" w:rsidRPr="00352F0B" w:rsidRDefault="00352F0B" w:rsidP="00352F0B"/>
    <w:p w14:paraId="4040A85F" w14:textId="7826D1ED" w:rsidR="00352F0B" w:rsidRPr="00352F0B" w:rsidRDefault="00352F0B" w:rsidP="00DB36A4">
      <w:r w:rsidRPr="00352F0B">
        <w:t xml:space="preserve">This BGFP funding request is for costs associated with additional investigation to delineate the cadmium contaminated soil and conducting field oversight during excavation and providing project management in the amount of $10,038 as determined by Landmark in its August 22, 2024 Work Order.    </w:t>
      </w:r>
    </w:p>
    <w:p w14:paraId="1507BB19" w14:textId="77777777" w:rsidR="00352F0B" w:rsidRPr="0084639D" w:rsidRDefault="00352F0B" w:rsidP="0084639D"/>
    <w:p w14:paraId="3FCA4929" w14:textId="77777777" w:rsidR="00435692" w:rsidRDefault="00435692" w:rsidP="001B486A"/>
    <w:p w14:paraId="4826E9D8" w14:textId="77777777" w:rsidR="009F201D" w:rsidRDefault="009F201D" w:rsidP="009F201D">
      <w:pPr>
        <w:spacing w:before="100" w:beforeAutospacing="1" w:after="100" w:afterAutospacing="1" w:line="252" w:lineRule="auto"/>
        <w:rPr>
          <w:b/>
          <w:bCs/>
        </w:rPr>
      </w:pPr>
    </w:p>
    <w:p w14:paraId="6617CC03" w14:textId="77777777" w:rsidR="009F201D" w:rsidRDefault="009F201D" w:rsidP="009F201D">
      <w:pPr>
        <w:spacing w:before="100" w:beforeAutospacing="1" w:after="100" w:afterAutospacing="1" w:line="252" w:lineRule="auto"/>
        <w:rPr>
          <w:b/>
          <w:bCs/>
        </w:rPr>
      </w:pPr>
    </w:p>
    <w:p w14:paraId="5744BC5F" w14:textId="77777777" w:rsidR="009F201D" w:rsidRDefault="009F201D" w:rsidP="009F201D">
      <w:pPr>
        <w:spacing w:before="100" w:beforeAutospacing="1" w:after="100" w:afterAutospacing="1" w:line="252" w:lineRule="auto"/>
        <w:rPr>
          <w:b/>
          <w:bCs/>
        </w:rPr>
      </w:pPr>
    </w:p>
    <w:p w14:paraId="0418046B" w14:textId="77777777" w:rsidR="009F201D" w:rsidRDefault="009F201D" w:rsidP="009F201D">
      <w:pPr>
        <w:spacing w:before="100" w:beforeAutospacing="1" w:after="100" w:afterAutospacing="1" w:line="252" w:lineRule="auto"/>
        <w:rPr>
          <w:b/>
          <w:bCs/>
        </w:rPr>
      </w:pPr>
    </w:p>
    <w:p w14:paraId="26F9A6B9" w14:textId="77777777" w:rsidR="009F201D" w:rsidRDefault="009F201D" w:rsidP="009F201D">
      <w:pPr>
        <w:spacing w:before="100" w:beforeAutospacing="1" w:after="100" w:afterAutospacing="1" w:line="252" w:lineRule="auto"/>
        <w:rPr>
          <w:b/>
          <w:bCs/>
        </w:rPr>
      </w:pPr>
    </w:p>
    <w:p w14:paraId="3F314D7F" w14:textId="77777777" w:rsidR="009F201D" w:rsidRDefault="009F201D" w:rsidP="009F201D">
      <w:pPr>
        <w:spacing w:before="100" w:beforeAutospacing="1" w:after="100" w:afterAutospacing="1" w:line="252" w:lineRule="auto"/>
        <w:rPr>
          <w:b/>
          <w:bCs/>
        </w:rPr>
      </w:pPr>
    </w:p>
    <w:p w14:paraId="53FD62AA" w14:textId="527DCD14" w:rsidR="009F201D" w:rsidRDefault="009F201D" w:rsidP="009F201D">
      <w:pPr>
        <w:spacing w:before="100" w:beforeAutospacing="1" w:after="100" w:afterAutospacing="1" w:line="252" w:lineRule="auto"/>
        <w:rPr>
          <w:b/>
          <w:bCs/>
        </w:rPr>
      </w:pPr>
      <w:r w:rsidRPr="009F201D">
        <w:rPr>
          <w:b/>
          <w:bCs/>
        </w:rPr>
        <w:t xml:space="preserve">Applicant:  </w:t>
      </w:r>
      <w:r>
        <w:rPr>
          <w:b/>
          <w:bCs/>
        </w:rPr>
        <w:tab/>
      </w:r>
      <w:r w:rsidRPr="009F201D">
        <w:rPr>
          <w:b/>
          <w:bCs/>
        </w:rPr>
        <w:t>Greater Metropolitan Housing Corporation</w:t>
      </w:r>
    </w:p>
    <w:p w14:paraId="4BB3F621" w14:textId="762DBECB" w:rsidR="009F201D" w:rsidRPr="009F201D" w:rsidRDefault="009F201D" w:rsidP="009F201D">
      <w:pPr>
        <w:spacing w:before="100" w:beforeAutospacing="1" w:after="100" w:afterAutospacing="1" w:line="252" w:lineRule="auto"/>
        <w:rPr>
          <w:b/>
          <w:bCs/>
        </w:rPr>
      </w:pPr>
      <w:r w:rsidRPr="009F201D">
        <w:rPr>
          <w:b/>
          <w:bCs/>
        </w:rPr>
        <w:t xml:space="preserve">Project:              Minnetonka Boulevard Twin Homes, </w:t>
      </w:r>
      <w:bookmarkStart w:id="8" w:name="_Hlk173674131"/>
      <w:r w:rsidRPr="009F201D">
        <w:rPr>
          <w:b/>
          <w:bCs/>
        </w:rPr>
        <w:t>5639-5705 Minnetonka Blvd, St. Louis Park</w:t>
      </w:r>
    </w:p>
    <w:bookmarkEnd w:id="8"/>
    <w:p w14:paraId="51F63969" w14:textId="77777777" w:rsidR="009F201D" w:rsidRPr="009F201D" w:rsidRDefault="009F201D" w:rsidP="009F201D">
      <w:pPr>
        <w:spacing w:before="100" w:beforeAutospacing="1" w:after="100" w:afterAutospacing="1" w:line="252" w:lineRule="auto"/>
        <w:rPr>
          <w:b/>
          <w:bCs/>
        </w:rPr>
      </w:pPr>
      <w:r w:rsidRPr="009F201D">
        <w:rPr>
          <w:b/>
          <w:bCs/>
        </w:rPr>
        <w:t>Parcel ID #s:     161172120062 (5707), 161172120007 (5647), 161172120008 (5643), and 161172120009 (5639)</w:t>
      </w:r>
    </w:p>
    <w:p w14:paraId="6E0560C9" w14:textId="77777777" w:rsidR="009F201D" w:rsidRPr="009F201D" w:rsidRDefault="009F201D" w:rsidP="009F201D">
      <w:pPr>
        <w:spacing w:before="100" w:beforeAutospacing="1" w:after="100" w:afterAutospacing="1" w:line="252" w:lineRule="auto"/>
        <w:rPr>
          <w:b/>
          <w:bCs/>
        </w:rPr>
      </w:pPr>
      <w:r w:rsidRPr="009F201D">
        <w:rPr>
          <w:b/>
          <w:bCs/>
        </w:rPr>
        <w:t>Consultant:          Condition Services, LLC (“CSLLC”)</w:t>
      </w:r>
    </w:p>
    <w:p w14:paraId="5F5EF195" w14:textId="10BDC2BF" w:rsidR="009F201D" w:rsidRPr="009F201D" w:rsidRDefault="009F201D" w:rsidP="009F201D">
      <w:pPr>
        <w:spacing w:before="100" w:beforeAutospacing="1" w:after="100" w:afterAutospacing="1" w:line="252" w:lineRule="auto"/>
        <w:rPr>
          <w:b/>
          <w:bCs/>
        </w:rPr>
      </w:pPr>
      <w:r w:rsidRPr="009F201D">
        <w:rPr>
          <w:b/>
          <w:bCs/>
        </w:rPr>
        <w:t>Request:    </w:t>
      </w:r>
      <w:r>
        <w:rPr>
          <w:b/>
          <w:bCs/>
        </w:rPr>
        <w:tab/>
      </w:r>
      <w:r w:rsidRPr="009F201D">
        <w:rPr>
          <w:b/>
          <w:bCs/>
        </w:rPr>
        <w:t xml:space="preserve"> $15,000</w:t>
      </w:r>
    </w:p>
    <w:p w14:paraId="5866D6FD" w14:textId="77777777" w:rsidR="009F201D" w:rsidRPr="009F201D" w:rsidRDefault="009F201D" w:rsidP="009F201D">
      <w:pPr>
        <w:spacing w:before="100" w:beforeAutospacing="1" w:after="100" w:afterAutospacing="1" w:line="252" w:lineRule="auto"/>
      </w:pPr>
      <w:r w:rsidRPr="009F201D">
        <w:rPr>
          <w:b/>
          <w:bCs/>
        </w:rPr>
        <w:t>Grant Round:      FY 23 PR000004947</w:t>
      </w:r>
      <w:r w:rsidRPr="009F201D">
        <w:t xml:space="preserve"> </w:t>
      </w:r>
    </w:p>
    <w:p w14:paraId="086D24B4" w14:textId="4E9A53B2" w:rsidR="009F201D" w:rsidRPr="009F201D" w:rsidRDefault="009F201D" w:rsidP="009F201D">
      <w:pPr>
        <w:spacing w:after="160" w:line="252" w:lineRule="auto"/>
      </w:pPr>
      <w:r>
        <w:t>This requ</w:t>
      </w:r>
      <w:r w:rsidRPr="009F201D">
        <w:t xml:space="preserve">est from the Greater Metropolitan Housing Corporation (“GMHC”) for its Minnetonka Boulevard Twin Homes project (“Project”) located at 5639 – 5705 Minnetonka Blvd. in St. Louis Park.  The St. Louis Park Economic Development Authority owns the .6 acre site (“Site”); they have a purchase agreement in place with GMHC.   The GMHC was formed as a 501 (c)3 nonprofit organization in 1970 with the mission to preserve, improve, and increase affordable housing for low and moderate income individuals and families.  From their 2023 Annual Report:  </w:t>
      </w:r>
    </w:p>
    <w:p w14:paraId="6B6A3F0A" w14:textId="484A6B03" w:rsidR="009F201D" w:rsidRPr="009F201D" w:rsidRDefault="009F201D" w:rsidP="009F201D">
      <w:pPr>
        <w:spacing w:after="160" w:line="252" w:lineRule="auto"/>
        <w:rPr>
          <w:i/>
          <w:iCs/>
        </w:rPr>
      </w:pPr>
      <w:r w:rsidRPr="009F201D">
        <w:rPr>
          <w:i/>
          <w:iCs/>
        </w:rPr>
        <w:t xml:space="preserve">GMHC sold four homes to owner occupant homebuyers with a development cost of $1,680,000, creating or retaining 20 jobs.  An additional 12 homes were under construction or completed and pending resale, and 37 properties were in some phase of development such as neighborhood review, plan drawing, out for construction bids, or pre-acquisition.  Of the four homes completed and sold to owner occupants, 75% were persons of color and 100% were first time homebuyers.  100% of the buyers have low to moderate incomes and 50% of the buyers were first generation homebuyers.  </w:t>
      </w:r>
    </w:p>
    <w:p w14:paraId="6601557F" w14:textId="77777777" w:rsidR="009F201D" w:rsidRPr="009F201D" w:rsidRDefault="009F201D" w:rsidP="009F201D">
      <w:pPr>
        <w:spacing w:after="160" w:line="252" w:lineRule="auto"/>
      </w:pPr>
      <w:r w:rsidRPr="009F201D">
        <w:t xml:space="preserve">The Project is a partnership amongst GMHC, the City, and </w:t>
      </w:r>
      <w:r w:rsidRPr="009F201D">
        <w:rPr>
          <w:i/>
          <w:iCs/>
        </w:rPr>
        <w:t>Homes Within Reach Community Land Trust</w:t>
      </w:r>
      <w:r w:rsidRPr="009F201D">
        <w:t xml:space="preserve"> (“HWRCLT”) , West Hennepin County’s community land trust program. </w:t>
      </w:r>
      <w:r w:rsidRPr="009F201D">
        <w:rPr>
          <w:b/>
          <w:bCs/>
        </w:rPr>
        <w:t>Since 2001,</w:t>
      </w:r>
      <w:r w:rsidRPr="009F201D">
        <w:t> HWRCLT has helped over 200 workforce families earning less than 80% Area Median Income (“AMI”) become homeowners by acquiring, remodeling and selling properties through proven community land trust practice.</w:t>
      </w:r>
    </w:p>
    <w:p w14:paraId="319A643B" w14:textId="77777777" w:rsidR="009F201D" w:rsidRPr="009F201D" w:rsidRDefault="009F201D" w:rsidP="009F201D">
      <w:pPr>
        <w:spacing w:after="160" w:line="252" w:lineRule="auto"/>
      </w:pPr>
      <w:r w:rsidRPr="009F201D">
        <w:t>The Project is the construction of four twin homes built for affordable housing.  These eight units will have three- or four-bedrooms and will be available to families at 80% AMI or less.</w:t>
      </w:r>
    </w:p>
    <w:p w14:paraId="3370A9EE" w14:textId="77777777" w:rsidR="009F201D" w:rsidRPr="009F201D" w:rsidRDefault="009F201D" w:rsidP="009F201D">
      <w:pPr>
        <w:spacing w:after="160" w:line="252" w:lineRule="auto"/>
      </w:pPr>
      <w:r w:rsidRPr="009F201D">
        <w:lastRenderedPageBreak/>
        <w:t>The project is built on a vacant Site comprised of four parcels that were developed as residences in the late 1930s. The specific Site use prior to the residential development is not known but suspected to be undeveloped land based on the 1937 aerial photograph. These residential homes remained until 2018 and 2022 when they were demolished. The lots have remained vacant since demolition.  CSLLC conducted a Phase I ESA (dated 6/22/2024) that identified the following two issues:  The presence of fill of unknown origin that contains waste materials is considered a Recognized Environmental Condition; this is of particular concern at the 5639 properties. This fill could be contaminated and require special handling and disposal. The volume and extent of this fill, to include asbestos-containing material (”ACM”), should be identified through observation trenching and analytical testing. An additional De minimis Condition is the high potential for former underground structures like former wells or sewer cesspools/sewer drains at the Site.  Historic building permit documents referenced the presence of cesspools at the Subject Property. Cesspools were at one time built like a dry well lined with loose-fitting brick or stone, used for the disposal of sewage via infiltration into the soil. Liquids leaked out through the soil as conditions allowed, while solids decayed and collected as composted matter in the base of the cesspool. These structures, should they be encountered, should be excavated and disposed of properly.</w:t>
      </w:r>
    </w:p>
    <w:p w14:paraId="612C61EB" w14:textId="3DD6BAF4" w:rsidR="009F201D" w:rsidRDefault="009F201D" w:rsidP="009F201D">
      <w:pPr>
        <w:spacing w:after="160" w:line="252" w:lineRule="auto"/>
      </w:pPr>
      <w:r w:rsidRPr="009F201D">
        <w:t xml:space="preserve">This BGFP funding request is for costs associated with a Phase II ESA in the amount of $19,580.70 as determined by CSLLC in its July 18, 2024 Proposal. [NOTE:  GMHC will be responsible for all costs in excess of $15,000].  The purpose of the Phase II ESA is to identify the approximate horizontal and vertical extent of the suspect fill with 23 test pits and two trenches.  Soil will be observed for potential ACM.  </w:t>
      </w:r>
    </w:p>
    <w:p w14:paraId="505AEA03" w14:textId="77777777" w:rsidR="00AC56DB" w:rsidRDefault="00AC56DB" w:rsidP="009F201D">
      <w:pPr>
        <w:spacing w:after="160" w:line="252" w:lineRule="auto"/>
      </w:pPr>
    </w:p>
    <w:p w14:paraId="4B3E479F" w14:textId="77777777" w:rsidR="00AC56DB" w:rsidRPr="00AC56DB" w:rsidRDefault="00AC56DB" w:rsidP="00AC56DB">
      <w:pPr>
        <w:spacing w:after="160" w:line="252" w:lineRule="auto"/>
        <w:rPr>
          <w:b/>
          <w:bCs/>
          <w:color w:val="FF0000"/>
        </w:rPr>
      </w:pPr>
      <w:r w:rsidRPr="00AC56DB">
        <w:rPr>
          <w:b/>
          <w:bCs/>
          <w:color w:val="FF0000"/>
        </w:rPr>
        <w:t>SUPPLEMENTAL APPLICATION.  09/05 2024</w:t>
      </w:r>
    </w:p>
    <w:p w14:paraId="2F4E86EA" w14:textId="77777777" w:rsidR="00AC56DB" w:rsidRPr="00AC56DB" w:rsidRDefault="00AC56DB" w:rsidP="00AC56DB">
      <w:pPr>
        <w:spacing w:after="160" w:line="252" w:lineRule="auto"/>
        <w:rPr>
          <w:b/>
          <w:bCs/>
          <w:color w:val="FF0000"/>
        </w:rPr>
      </w:pPr>
      <w:r w:rsidRPr="00AC56DB">
        <w:rPr>
          <w:b/>
          <w:bCs/>
          <w:color w:val="FF0000"/>
        </w:rPr>
        <w:t>Applicant:             RS Eden</w:t>
      </w:r>
    </w:p>
    <w:p w14:paraId="729A84EA" w14:textId="77777777" w:rsidR="00AC56DB" w:rsidRPr="00AC56DB" w:rsidRDefault="00AC56DB" w:rsidP="00AC56DB">
      <w:pPr>
        <w:spacing w:after="160" w:line="252" w:lineRule="auto"/>
        <w:rPr>
          <w:b/>
          <w:bCs/>
          <w:color w:val="FF0000"/>
        </w:rPr>
      </w:pPr>
      <w:r w:rsidRPr="00AC56DB">
        <w:rPr>
          <w:b/>
          <w:bCs/>
          <w:color w:val="FF0000"/>
        </w:rPr>
        <w:t>Project:                  Portland Village, 1829 Portland Avenue</w:t>
      </w:r>
    </w:p>
    <w:p w14:paraId="2CE9F0E8" w14:textId="77777777" w:rsidR="00AC56DB" w:rsidRPr="00AC56DB" w:rsidRDefault="00AC56DB" w:rsidP="00AC56DB">
      <w:pPr>
        <w:spacing w:after="160" w:line="252" w:lineRule="auto"/>
        <w:rPr>
          <w:b/>
          <w:bCs/>
          <w:color w:val="FF0000"/>
        </w:rPr>
      </w:pPr>
      <w:r w:rsidRPr="00AC56DB">
        <w:rPr>
          <w:b/>
          <w:bCs/>
          <w:color w:val="FF0000"/>
        </w:rPr>
        <w:t>Parcel ID #s:         2602924330107</w:t>
      </w:r>
    </w:p>
    <w:p w14:paraId="25CBBD57" w14:textId="7907E36A" w:rsidR="00AC56DB" w:rsidRPr="00AC56DB" w:rsidRDefault="00AC56DB" w:rsidP="00AC56DB">
      <w:pPr>
        <w:spacing w:after="160" w:line="252" w:lineRule="auto"/>
        <w:rPr>
          <w:b/>
          <w:bCs/>
          <w:color w:val="FF0000"/>
        </w:rPr>
      </w:pPr>
      <w:r w:rsidRPr="00AC56DB">
        <w:rPr>
          <w:b/>
          <w:bCs/>
          <w:color w:val="FF0000"/>
        </w:rPr>
        <w:t>Consultant:           The Javelin Group (“Javelin”)</w:t>
      </w:r>
    </w:p>
    <w:p w14:paraId="142B69E8" w14:textId="77777777" w:rsidR="00AC56DB" w:rsidRPr="00AC56DB" w:rsidRDefault="00AC56DB" w:rsidP="00AC56DB">
      <w:pPr>
        <w:spacing w:after="160" w:line="252" w:lineRule="auto"/>
        <w:rPr>
          <w:b/>
          <w:bCs/>
          <w:color w:val="FF0000"/>
        </w:rPr>
      </w:pPr>
      <w:r w:rsidRPr="00AC56DB">
        <w:rPr>
          <w:b/>
          <w:bCs/>
          <w:color w:val="FF0000"/>
        </w:rPr>
        <w:t>Request:                $12,131.90.  Adjusted to $8,781.90 (radon testing ineligible)</w:t>
      </w:r>
    </w:p>
    <w:p w14:paraId="608A9EB4" w14:textId="77777777" w:rsidR="00AC56DB" w:rsidRPr="00AC56DB" w:rsidRDefault="00AC56DB" w:rsidP="00AC56DB">
      <w:pPr>
        <w:spacing w:after="160" w:line="252" w:lineRule="auto"/>
        <w:rPr>
          <w:b/>
          <w:bCs/>
          <w:color w:val="FF0000"/>
        </w:rPr>
      </w:pPr>
      <w:r w:rsidRPr="00AC56DB">
        <w:rPr>
          <w:b/>
          <w:bCs/>
          <w:color w:val="FF0000"/>
        </w:rPr>
        <w:t>                                 SUPPLEMENTAL REQUEST:  $3,030</w:t>
      </w:r>
    </w:p>
    <w:p w14:paraId="40F74CC9" w14:textId="65EF5174" w:rsidR="00AC56DB" w:rsidRPr="00AC56DB" w:rsidRDefault="00AC56DB" w:rsidP="00AC56DB">
      <w:pPr>
        <w:spacing w:after="160" w:line="252" w:lineRule="auto"/>
        <w:rPr>
          <w:b/>
          <w:bCs/>
          <w:color w:val="FF0000"/>
        </w:rPr>
      </w:pPr>
      <w:r w:rsidRPr="00AC56DB">
        <w:rPr>
          <w:b/>
          <w:bCs/>
          <w:color w:val="FF0000"/>
        </w:rPr>
        <w:t>Grant Round:         FY 23 PR000004947</w:t>
      </w:r>
    </w:p>
    <w:p w14:paraId="6A499C59" w14:textId="77777777" w:rsidR="00AC56DB" w:rsidRPr="00AC56DB" w:rsidRDefault="00AC56DB" w:rsidP="00AC56DB">
      <w:pPr>
        <w:spacing w:after="160" w:line="252" w:lineRule="auto"/>
      </w:pPr>
    </w:p>
    <w:p w14:paraId="250000AA" w14:textId="77777777" w:rsidR="00AC56DB" w:rsidRPr="00AC56DB" w:rsidRDefault="00AC56DB" w:rsidP="00AC56DB">
      <w:pPr>
        <w:spacing w:after="160" w:line="252" w:lineRule="auto"/>
      </w:pPr>
    </w:p>
    <w:p w14:paraId="0C2636AE" w14:textId="4BF311CA" w:rsidR="00AC56DB" w:rsidRPr="00AC56DB" w:rsidRDefault="00AC56DB" w:rsidP="00AC56DB">
      <w:pPr>
        <w:spacing w:after="160" w:line="252" w:lineRule="auto"/>
      </w:pPr>
      <w:r>
        <w:lastRenderedPageBreak/>
        <w:t>T</w:t>
      </w:r>
      <w:r w:rsidRPr="00AC56DB">
        <w:t xml:space="preserve">his </w:t>
      </w:r>
      <w:r>
        <w:t xml:space="preserve">is a </w:t>
      </w:r>
      <w:r w:rsidRPr="00AC56DB">
        <w:t xml:space="preserve">Supplemental Request from RS Eden for the Portland Village rehabilitation and recapitalization project (“Project”) located on 2.02 acres at 1829 Portland Avenue (“Site”).  RS Eden was founded in 1971 and has evolved into a multi-faceted human service organization that provides services to individuals and families, including its housing programs that incorporate onsite services.  RS Eden developed Portland Village in 2001 and at that time, conveyed the Site to Portland Village Limited Partnership (“PVLP”), an RS Eden affiliate.  </w:t>
      </w:r>
    </w:p>
    <w:p w14:paraId="310C582D" w14:textId="77777777" w:rsidR="00AC56DB" w:rsidRPr="00AC56DB" w:rsidRDefault="00AC56DB" w:rsidP="00AC56DB">
      <w:pPr>
        <w:spacing w:after="160" w:line="252" w:lineRule="auto"/>
      </w:pPr>
      <w:r w:rsidRPr="00AC56DB">
        <w:t xml:space="preserve">The Project consists of the substantial rehabilitation of the existing 26 units of affordable townhomes at Portland Village comprised of 10 two-bedroom, 12 three-bedroom, and 4 four-bedroom units.  Common areas in each building include a multi-purpose room, staff office, laundry room, and toilet room.  There is a partial basement in all buildings for mechanical equipment and storage.  A separate building on the site houses a childcare facility.  The Site includes one large and two small play areas, a picnic area, a picnic patio, trash enclosures, and surface parking.  The townhomes will undergo substantial renovation that will trigger environmental due diligence and potential remediation.  Rehabilitation funding commitments have been secured from the MHFA and City of Minneapolis.  </w:t>
      </w:r>
    </w:p>
    <w:p w14:paraId="419F7B35" w14:textId="77777777" w:rsidR="00AC56DB" w:rsidRPr="00AC56DB" w:rsidRDefault="00AC56DB" w:rsidP="00AC56DB">
      <w:pPr>
        <w:spacing w:after="160" w:line="252" w:lineRule="auto"/>
      </w:pPr>
      <w:r w:rsidRPr="00AC56DB">
        <w:t xml:space="preserve">The project’s lender has required three items that comprise this Supplemental Request:  1) an updated Phase I ESA; 2) an Asbestos O&amp;M Plan; and 3) a Lead-Based Paint O&amp;M Plan.  The costs associated with these requirements are all eligible BGFP costs; an August 14, 2024 Scope of Work and Cost Estimate from The Javelin Group determined the supplemental costs to be in the amount of $3,030.  This additional cost brings the BGFP total 12-month investment to $11,811.90.  </w:t>
      </w:r>
    </w:p>
    <w:p w14:paraId="1E467753" w14:textId="0C5D212B" w:rsidR="00AC56DB" w:rsidRPr="00AC56DB" w:rsidRDefault="00AC56DB" w:rsidP="00AC56DB">
      <w:pPr>
        <w:spacing w:after="160" w:line="252" w:lineRule="auto"/>
      </w:pPr>
      <w:r w:rsidRPr="00AC56DB">
        <w:t>This BGFP funding request is for costs associated with a Phase I ESA, an asbestos survey, and a lead-based paint inspection/risk assessment. A request for radon assessment is not eligible and has been stricken from this recommendation.  The eligible costs in the amount of $8,781.90 were determined by Javelin in its January 19, 2024 Scope of Work and Cost Estimate  </w:t>
      </w:r>
    </w:p>
    <w:p w14:paraId="4308D3C3" w14:textId="119A42BE" w:rsidR="00AC56DB" w:rsidRPr="00AC56DB" w:rsidRDefault="00AC56DB" w:rsidP="00AC56DB">
      <w:pPr>
        <w:spacing w:after="160" w:line="252" w:lineRule="auto"/>
      </w:pPr>
      <w:r w:rsidRPr="00AC56DB">
        <w:t xml:space="preserve">.  </w:t>
      </w:r>
    </w:p>
    <w:p w14:paraId="1313CAB5" w14:textId="77777777" w:rsidR="008002C5" w:rsidRDefault="008002C5" w:rsidP="001A4FF4">
      <w:pPr>
        <w:spacing w:after="160" w:line="252" w:lineRule="auto"/>
      </w:pPr>
    </w:p>
    <w:p w14:paraId="2E62ABEB" w14:textId="77777777" w:rsidR="008002C5" w:rsidRDefault="008002C5" w:rsidP="001A4FF4">
      <w:pPr>
        <w:spacing w:after="160" w:line="252" w:lineRule="auto"/>
      </w:pPr>
    </w:p>
    <w:p w14:paraId="73DCFAE9" w14:textId="77777777" w:rsidR="008002C5" w:rsidRDefault="008002C5" w:rsidP="001A4FF4">
      <w:pPr>
        <w:spacing w:after="160" w:line="252" w:lineRule="auto"/>
      </w:pPr>
    </w:p>
    <w:p w14:paraId="3AEAE803" w14:textId="77777777" w:rsidR="008002C5" w:rsidRDefault="008002C5" w:rsidP="001A4FF4">
      <w:pPr>
        <w:spacing w:after="160" w:line="252" w:lineRule="auto"/>
      </w:pPr>
    </w:p>
    <w:p w14:paraId="2E339516" w14:textId="77777777" w:rsidR="008002C5" w:rsidRDefault="008002C5" w:rsidP="001A4FF4">
      <w:pPr>
        <w:spacing w:after="160" w:line="252" w:lineRule="auto"/>
      </w:pPr>
    </w:p>
    <w:p w14:paraId="58885366" w14:textId="77777777" w:rsidR="008002C5" w:rsidRDefault="008002C5" w:rsidP="001A4FF4">
      <w:pPr>
        <w:spacing w:after="160" w:line="252" w:lineRule="auto"/>
      </w:pPr>
    </w:p>
    <w:p w14:paraId="39A9467F" w14:textId="77777777" w:rsidR="008002C5" w:rsidRDefault="008002C5" w:rsidP="001A4FF4">
      <w:pPr>
        <w:spacing w:after="160" w:line="252" w:lineRule="auto"/>
      </w:pPr>
    </w:p>
    <w:p w14:paraId="2B5574DA" w14:textId="77777777" w:rsidR="008002C5" w:rsidRDefault="008002C5" w:rsidP="001A4FF4">
      <w:pPr>
        <w:spacing w:after="160" w:line="252" w:lineRule="auto"/>
      </w:pPr>
    </w:p>
    <w:p w14:paraId="6F4EF914" w14:textId="2E025A78" w:rsidR="001A4FF4" w:rsidRPr="001A4FF4" w:rsidRDefault="001A4FF4" w:rsidP="001A4FF4">
      <w:pPr>
        <w:spacing w:after="160" w:line="252" w:lineRule="auto"/>
      </w:pPr>
      <w:r w:rsidRPr="001A4FF4">
        <w:lastRenderedPageBreak/>
        <w:t>SUPPLEMENTAL APPLICATION 09/12/2024</w:t>
      </w:r>
    </w:p>
    <w:p w14:paraId="43B66170" w14:textId="77777777" w:rsidR="001A4FF4" w:rsidRPr="001A4FF4" w:rsidRDefault="001A4FF4" w:rsidP="001A4FF4">
      <w:pPr>
        <w:spacing w:after="160" w:line="252" w:lineRule="auto"/>
      </w:pPr>
    </w:p>
    <w:p w14:paraId="46C4D230" w14:textId="777B5AB7" w:rsidR="001A4FF4" w:rsidRPr="008002C5" w:rsidRDefault="001A4FF4" w:rsidP="001A4FF4">
      <w:pPr>
        <w:spacing w:after="160" w:line="252" w:lineRule="auto"/>
        <w:rPr>
          <w:b/>
          <w:bCs/>
        </w:rPr>
      </w:pPr>
      <w:r w:rsidRPr="008002C5">
        <w:rPr>
          <w:b/>
          <w:bCs/>
        </w:rPr>
        <w:t>Applicant:</w:t>
      </w:r>
      <w:r w:rsidR="008002C5">
        <w:rPr>
          <w:b/>
          <w:bCs/>
        </w:rPr>
        <w:tab/>
      </w:r>
      <w:r w:rsidRPr="008002C5">
        <w:rPr>
          <w:b/>
          <w:bCs/>
        </w:rPr>
        <w:t>City of Rogers</w:t>
      </w:r>
    </w:p>
    <w:p w14:paraId="31F6ECCA" w14:textId="525421C1" w:rsidR="008002C5" w:rsidRDefault="001A4FF4" w:rsidP="008002C5">
      <w:pPr>
        <w:spacing w:after="160" w:line="252" w:lineRule="auto"/>
        <w:rPr>
          <w:b/>
          <w:bCs/>
        </w:rPr>
      </w:pPr>
      <w:r w:rsidRPr="008002C5">
        <w:rPr>
          <w:b/>
          <w:bCs/>
        </w:rPr>
        <w:t>Project: </w:t>
      </w:r>
      <w:r w:rsidR="008002C5">
        <w:rPr>
          <w:b/>
          <w:bCs/>
        </w:rPr>
        <w:tab/>
      </w:r>
      <w:r w:rsidRPr="008002C5">
        <w:rPr>
          <w:b/>
          <w:bCs/>
        </w:rPr>
        <w:t xml:space="preserve"> Rogers Muni Bar Refres</w:t>
      </w:r>
      <w:r w:rsidR="008002C5">
        <w:rPr>
          <w:b/>
          <w:bCs/>
        </w:rPr>
        <w:t>h</w:t>
      </w:r>
    </w:p>
    <w:p w14:paraId="7B321854" w14:textId="009FCBF3" w:rsidR="001A4FF4" w:rsidRPr="008002C5" w:rsidRDefault="001A4FF4" w:rsidP="008002C5">
      <w:pPr>
        <w:spacing w:after="160" w:line="252" w:lineRule="auto"/>
        <w:rPr>
          <w:b/>
          <w:bCs/>
        </w:rPr>
      </w:pPr>
      <w:r w:rsidRPr="008002C5">
        <w:rPr>
          <w:b/>
          <w:bCs/>
        </w:rPr>
        <w:t>Consultant:   </w:t>
      </w:r>
      <w:r w:rsidR="008002C5">
        <w:rPr>
          <w:b/>
          <w:bCs/>
        </w:rPr>
        <w:tab/>
      </w:r>
      <w:r w:rsidRPr="008002C5">
        <w:rPr>
          <w:b/>
          <w:bCs/>
        </w:rPr>
        <w:t xml:space="preserve">Braun </w:t>
      </w:r>
      <w:proofErr w:type="spellStart"/>
      <w:r w:rsidRPr="008002C5">
        <w:rPr>
          <w:b/>
          <w:bCs/>
        </w:rPr>
        <w:t>Intertec</w:t>
      </w:r>
      <w:proofErr w:type="spellEnd"/>
      <w:r w:rsidRPr="008002C5">
        <w:rPr>
          <w:b/>
          <w:bCs/>
        </w:rPr>
        <w:t xml:space="preserve"> </w:t>
      </w:r>
    </w:p>
    <w:p w14:paraId="4BDC4D25" w14:textId="347F0A8C" w:rsidR="001A4FF4" w:rsidRPr="008002C5" w:rsidRDefault="001A4FF4" w:rsidP="001A4FF4">
      <w:pPr>
        <w:spacing w:after="160" w:line="252" w:lineRule="auto"/>
        <w:rPr>
          <w:b/>
          <w:bCs/>
        </w:rPr>
      </w:pPr>
      <w:r w:rsidRPr="008002C5">
        <w:rPr>
          <w:b/>
          <w:bCs/>
        </w:rPr>
        <w:t>Request: </w:t>
      </w:r>
      <w:r w:rsidR="008002C5">
        <w:rPr>
          <w:b/>
          <w:bCs/>
        </w:rPr>
        <w:tab/>
      </w:r>
      <w:r w:rsidRPr="008002C5">
        <w:rPr>
          <w:b/>
          <w:bCs/>
        </w:rPr>
        <w:t xml:space="preserve"> $</w:t>
      </w:r>
      <w:proofErr w:type="gramStart"/>
      <w:r w:rsidRPr="008002C5">
        <w:rPr>
          <w:b/>
          <w:bCs/>
        </w:rPr>
        <w:t>2,800  SUPPLEMENTAL</w:t>
      </w:r>
      <w:proofErr w:type="gramEnd"/>
      <w:r w:rsidRPr="008002C5">
        <w:rPr>
          <w:b/>
          <w:bCs/>
        </w:rPr>
        <w:t xml:space="preserve"> REQUEST:  $10,570</w:t>
      </w:r>
    </w:p>
    <w:p w14:paraId="5D885D61" w14:textId="4EFCC1D3" w:rsidR="001A4FF4" w:rsidRPr="008002C5" w:rsidRDefault="001A4FF4" w:rsidP="001A4FF4">
      <w:pPr>
        <w:spacing w:after="160" w:line="252" w:lineRule="auto"/>
        <w:rPr>
          <w:b/>
          <w:bCs/>
        </w:rPr>
      </w:pPr>
      <w:r w:rsidRPr="008002C5">
        <w:rPr>
          <w:b/>
          <w:bCs/>
        </w:rPr>
        <w:t>Grant Round:    </w:t>
      </w:r>
      <w:r w:rsidR="008002C5">
        <w:rPr>
          <w:b/>
          <w:bCs/>
        </w:rPr>
        <w:tab/>
      </w:r>
      <w:r w:rsidRPr="008002C5">
        <w:rPr>
          <w:b/>
          <w:bCs/>
        </w:rPr>
        <w:t>FY 23 PR00004947</w:t>
      </w:r>
    </w:p>
    <w:p w14:paraId="53734361" w14:textId="77777777" w:rsidR="001A4FF4" w:rsidRPr="001A4FF4" w:rsidRDefault="001A4FF4" w:rsidP="001A4FF4">
      <w:pPr>
        <w:spacing w:after="160" w:line="252" w:lineRule="auto"/>
      </w:pPr>
    </w:p>
    <w:p w14:paraId="07ECC4B9" w14:textId="296D1795" w:rsidR="001A4FF4" w:rsidRPr="001A4FF4" w:rsidRDefault="008002C5" w:rsidP="001A4FF4">
      <w:pPr>
        <w:spacing w:after="160" w:line="252" w:lineRule="auto"/>
      </w:pPr>
      <w:r>
        <w:t>This is a supplement</w:t>
      </w:r>
      <w:r w:rsidR="001A4FF4" w:rsidRPr="001A4FF4">
        <w:t xml:space="preserve">al </w:t>
      </w:r>
      <w:r>
        <w:t>r</w:t>
      </w:r>
      <w:r w:rsidR="001A4FF4" w:rsidRPr="001A4FF4">
        <w:t xml:space="preserve">equest from the City of Rogers (“City”) for the </w:t>
      </w:r>
      <w:r w:rsidR="001A4FF4" w:rsidRPr="001A4FF4">
        <w:rPr>
          <w:i/>
          <w:iCs/>
        </w:rPr>
        <w:t>Rogers Muni Bar Refresh</w:t>
      </w:r>
      <w:r w:rsidR="001A4FF4" w:rsidRPr="001A4FF4">
        <w:t xml:space="preserve"> project (“Project”).  The City has owned and operated this municipal bar since the mid-1970s; it has experienced a decline in sales in recent years as the building continues to age.  City Council decided earlier this year to explore the sale of the property and is entering into a purchase agreement with Craft-N-Crew Group (“Developer”).  The Developer intends to fully refresh the facade of the building, add a large, enclosed patio, completely renovate the interior, and add a full commercial kitchen with a Project budget of $1.7 million (excludes purchase).  Public benefits include conversion to taxable parcel, elimination of blight, and increased commercial activity by residents and visitors.  </w:t>
      </w:r>
    </w:p>
    <w:p w14:paraId="21439093" w14:textId="77777777" w:rsidR="001A4FF4" w:rsidRPr="001A4FF4" w:rsidRDefault="001A4FF4" w:rsidP="001A4FF4">
      <w:pPr>
        <w:spacing w:after="160" w:line="252" w:lineRule="auto"/>
      </w:pPr>
      <w:r w:rsidRPr="001A4FF4">
        <w:t>The original BGFP application was in the amount of $2,800.00 to provide funding for a Phase I ESA.  There is a link, below, for the Phase I ESA prepared by Braun and dated August 24, 2024.  The following REC was identified:</w:t>
      </w:r>
    </w:p>
    <w:p w14:paraId="380E270D" w14:textId="77777777" w:rsidR="001A4FF4" w:rsidRPr="001A4FF4" w:rsidRDefault="001A4FF4" w:rsidP="001A4FF4">
      <w:pPr>
        <w:spacing w:after="160" w:line="252" w:lineRule="auto"/>
      </w:pPr>
      <w:r w:rsidRPr="001A4FF4">
        <w:t>Gasoline stations have been located on the adjoining property to the southwest since at least 1991 and possibly by 1975. Three petroleum tank releases have been reported in regard to this gasoline station and it is also listed as a closed Petroleum Brownfields Program Site, related to these releases, and on the spills database. Two of the reported petroleum tank releases and the spills have a closed status indicating that the investigation/cleanup of the reported releases had been completed to the satisfaction of the MPCA; however, file closure does not necessarily indicate that no contamination remains, and it is unknown if any soil vapor sampling was completed during the investigations of those releases. The status of the third reported release is active. There is a potential that the use of this adjoining property as a gasoline station and the reported releases have impacted soil, groundwater and/or soil vapor at the Site. This potential is considered a REC</w:t>
      </w:r>
    </w:p>
    <w:p w14:paraId="312DBB6D" w14:textId="77777777" w:rsidR="001A4FF4" w:rsidRPr="001A4FF4" w:rsidRDefault="001A4FF4" w:rsidP="001A4FF4">
      <w:pPr>
        <w:spacing w:after="160" w:line="252" w:lineRule="auto"/>
      </w:pPr>
      <w:r w:rsidRPr="001A4FF4">
        <w:t xml:space="preserve">This Supplemental Request includes the amount of $7,686 for a Limited Phase II Investigation as determined by Carlson McCain in its August 21, 2024 Scope of Work and Cost Estimate.  An additional $2,884 is requested for a Regulated and Hazardous Material Survey due to the Project’s interior </w:t>
      </w:r>
      <w:r w:rsidRPr="001A4FF4">
        <w:lastRenderedPageBreak/>
        <w:t>renovation of the building.  The total Supplemental Request is $10,570.   A City resolution was provided at the time of the original application.</w:t>
      </w:r>
    </w:p>
    <w:p w14:paraId="427C063C" w14:textId="77777777" w:rsidR="001A4FF4" w:rsidRPr="001A4FF4" w:rsidRDefault="001A4FF4" w:rsidP="001A4FF4">
      <w:pPr>
        <w:spacing w:after="160" w:line="252" w:lineRule="auto"/>
      </w:pPr>
    </w:p>
    <w:p w14:paraId="23B1F4B2" w14:textId="77777777" w:rsidR="001B486A" w:rsidRDefault="001B486A" w:rsidP="001B486A">
      <w:pPr>
        <w:spacing w:after="160" w:line="252" w:lineRule="auto"/>
      </w:pPr>
    </w:p>
    <w:sectPr w:rsidR="001B48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649AA" w14:textId="77777777" w:rsidR="00CC466E" w:rsidRDefault="00CC466E" w:rsidP="00F43200">
      <w:r>
        <w:separator/>
      </w:r>
    </w:p>
  </w:endnote>
  <w:endnote w:type="continuationSeparator" w:id="0">
    <w:p w14:paraId="5389FB14" w14:textId="77777777" w:rsidR="00CC466E" w:rsidRDefault="00CC466E" w:rsidP="00F4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8B15" w14:textId="77777777" w:rsidR="00F43200" w:rsidRDefault="00F4320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79747DA" w14:textId="77777777" w:rsidR="00F43200" w:rsidRDefault="00F4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176CE" w14:textId="77777777" w:rsidR="00CC466E" w:rsidRDefault="00CC466E" w:rsidP="00F43200">
      <w:r>
        <w:separator/>
      </w:r>
    </w:p>
  </w:footnote>
  <w:footnote w:type="continuationSeparator" w:id="0">
    <w:p w14:paraId="6EE51831" w14:textId="77777777" w:rsidR="00CC466E" w:rsidRDefault="00CC466E" w:rsidP="00F4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3F7A" w14:textId="77777777" w:rsidR="00F43200" w:rsidRDefault="00F43200" w:rsidP="00F43200">
    <w:pPr>
      <w:rPr>
        <w:b/>
        <w:bCs/>
        <w:sz w:val="28"/>
        <w:szCs w:val="28"/>
      </w:rPr>
    </w:pPr>
    <w:r>
      <w:rPr>
        <w:noProof/>
      </w:rPr>
      <w:drawing>
        <wp:inline distT="0" distB="0" distL="0" distR="0" wp14:anchorId="4AF3663C" wp14:editId="76A5E1A9">
          <wp:extent cx="2607515" cy="738359"/>
          <wp:effectExtent l="0" t="0" r="2540" b="5080"/>
          <wp:docPr id="245720308" name="Picture 24572030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005" cy="748125"/>
                  </a:xfrm>
                  <a:prstGeom prst="rect">
                    <a:avLst/>
                  </a:prstGeom>
                  <a:noFill/>
                </pic:spPr>
              </pic:pic>
            </a:graphicData>
          </a:graphic>
        </wp:inline>
      </w:drawing>
    </w:r>
    <w:r w:rsidRPr="00F43200">
      <w:rPr>
        <w:b/>
        <w:bCs/>
        <w:sz w:val="28"/>
        <w:szCs w:val="28"/>
      </w:rPr>
      <w:t xml:space="preserve"> </w:t>
    </w:r>
  </w:p>
  <w:p w14:paraId="2A7206CF" w14:textId="77777777" w:rsidR="00F43200" w:rsidRDefault="00F43200" w:rsidP="00F43200">
    <w:pPr>
      <w:rPr>
        <w:b/>
        <w:bCs/>
        <w:sz w:val="28"/>
        <w:szCs w:val="28"/>
      </w:rPr>
    </w:pPr>
  </w:p>
  <w:p w14:paraId="737C04B8" w14:textId="77777777" w:rsidR="00F43200" w:rsidRPr="00F43200" w:rsidRDefault="00F43200" w:rsidP="00F43200">
    <w:pPr>
      <w:rPr>
        <w:b/>
        <w:bCs/>
        <w:i/>
        <w:iCs/>
      </w:rPr>
    </w:pPr>
    <w:r w:rsidRPr="00F43200">
      <w:rPr>
        <w:b/>
        <w:bCs/>
        <w:i/>
        <w:iCs/>
      </w:rPr>
      <w:t>Summary of 2023 Brownfield Gap Financing Grant Program Projects</w:t>
    </w:r>
  </w:p>
  <w:p w14:paraId="77CDF8A8" w14:textId="77777777" w:rsidR="00F43200" w:rsidRDefault="00F43200" w:rsidP="00F43200">
    <w:pPr>
      <w:rPr>
        <w:b/>
        <w:bCs/>
      </w:rPr>
    </w:pPr>
  </w:p>
  <w:p w14:paraId="33C941F0" w14:textId="77777777" w:rsidR="00F43200" w:rsidRDefault="00F43200" w:rsidP="00F43200">
    <w:pPr>
      <w:rPr>
        <w:b/>
        <w:bCs/>
      </w:rPr>
    </w:pPr>
  </w:p>
  <w:p w14:paraId="20A3010C" w14:textId="77777777" w:rsidR="00F43200" w:rsidRPr="00F43200" w:rsidRDefault="00F43200" w:rsidP="00F4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64D"/>
    <w:multiLevelType w:val="hybridMultilevel"/>
    <w:tmpl w:val="EAB0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7716EB"/>
    <w:multiLevelType w:val="multilevel"/>
    <w:tmpl w:val="BC2ED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A04618"/>
    <w:multiLevelType w:val="hybridMultilevel"/>
    <w:tmpl w:val="799E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9558069">
    <w:abstractNumId w:val="1"/>
  </w:num>
  <w:num w:numId="2" w16cid:durableId="1072000143">
    <w:abstractNumId w:val="2"/>
  </w:num>
  <w:num w:numId="3" w16cid:durableId="1244728920">
    <w:abstractNumId w:val="2"/>
  </w:num>
  <w:num w:numId="4" w16cid:durableId="1319457843">
    <w:abstractNumId w:val="2"/>
  </w:num>
  <w:num w:numId="5" w16cid:durableId="106333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00"/>
    <w:rsid w:val="00005AC7"/>
    <w:rsid w:val="00093C9E"/>
    <w:rsid w:val="000A063A"/>
    <w:rsid w:val="000A533F"/>
    <w:rsid w:val="000E66D0"/>
    <w:rsid w:val="001025F3"/>
    <w:rsid w:val="001037C6"/>
    <w:rsid w:val="0019323F"/>
    <w:rsid w:val="001A4FF4"/>
    <w:rsid w:val="001B486A"/>
    <w:rsid w:val="001D16D7"/>
    <w:rsid w:val="001F6064"/>
    <w:rsid w:val="00253519"/>
    <w:rsid w:val="00282756"/>
    <w:rsid w:val="002B77C0"/>
    <w:rsid w:val="002D201D"/>
    <w:rsid w:val="002F0E46"/>
    <w:rsid w:val="003120C9"/>
    <w:rsid w:val="003425A3"/>
    <w:rsid w:val="00352F0B"/>
    <w:rsid w:val="0038401A"/>
    <w:rsid w:val="00387BA5"/>
    <w:rsid w:val="00390BB4"/>
    <w:rsid w:val="00397FF3"/>
    <w:rsid w:val="003E271A"/>
    <w:rsid w:val="00420D59"/>
    <w:rsid w:val="00435692"/>
    <w:rsid w:val="004605BF"/>
    <w:rsid w:val="00483CED"/>
    <w:rsid w:val="00486EF1"/>
    <w:rsid w:val="004F3C33"/>
    <w:rsid w:val="00535A90"/>
    <w:rsid w:val="00547531"/>
    <w:rsid w:val="005526F8"/>
    <w:rsid w:val="005574A1"/>
    <w:rsid w:val="005A1768"/>
    <w:rsid w:val="005E3D47"/>
    <w:rsid w:val="005F421C"/>
    <w:rsid w:val="006C2980"/>
    <w:rsid w:val="006E7CB5"/>
    <w:rsid w:val="007250CF"/>
    <w:rsid w:val="008002C5"/>
    <w:rsid w:val="0084639D"/>
    <w:rsid w:val="008D753A"/>
    <w:rsid w:val="008E147B"/>
    <w:rsid w:val="009021FF"/>
    <w:rsid w:val="0092091E"/>
    <w:rsid w:val="009253C6"/>
    <w:rsid w:val="00967038"/>
    <w:rsid w:val="00991637"/>
    <w:rsid w:val="009F201D"/>
    <w:rsid w:val="00A31E4B"/>
    <w:rsid w:val="00A51666"/>
    <w:rsid w:val="00A820F8"/>
    <w:rsid w:val="00A847B0"/>
    <w:rsid w:val="00A94771"/>
    <w:rsid w:val="00AC3BD0"/>
    <w:rsid w:val="00AC56DB"/>
    <w:rsid w:val="00B53AE7"/>
    <w:rsid w:val="00B7001F"/>
    <w:rsid w:val="00BC2432"/>
    <w:rsid w:val="00C0195C"/>
    <w:rsid w:val="00C10AE0"/>
    <w:rsid w:val="00C34145"/>
    <w:rsid w:val="00C37191"/>
    <w:rsid w:val="00C5713F"/>
    <w:rsid w:val="00C87D63"/>
    <w:rsid w:val="00CA2012"/>
    <w:rsid w:val="00CC41DD"/>
    <w:rsid w:val="00CC466E"/>
    <w:rsid w:val="00CD101A"/>
    <w:rsid w:val="00D56321"/>
    <w:rsid w:val="00D66D3D"/>
    <w:rsid w:val="00D67AF8"/>
    <w:rsid w:val="00D75236"/>
    <w:rsid w:val="00DB36A4"/>
    <w:rsid w:val="00DC4DAC"/>
    <w:rsid w:val="00E46516"/>
    <w:rsid w:val="00E718E9"/>
    <w:rsid w:val="00E95395"/>
    <w:rsid w:val="00EA3476"/>
    <w:rsid w:val="00F0530B"/>
    <w:rsid w:val="00F11A51"/>
    <w:rsid w:val="00F33C81"/>
    <w:rsid w:val="00F43200"/>
    <w:rsid w:val="00F771C9"/>
    <w:rsid w:val="00FC179F"/>
    <w:rsid w:val="00FE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9A86"/>
  <w15:chartTrackingRefBased/>
  <w15:docId w15:val="{50A3A96A-ED31-46C6-AA8F-BAB871AE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00"/>
    <w:pPr>
      <w:spacing w:after="0" w:line="240" w:lineRule="auto"/>
    </w:pPr>
    <w:rPr>
      <w:rFonts w:ascii="Calibri" w:hAnsi="Calibri" w:cs="Calibri"/>
      <w:kern w:val="0"/>
      <w14:ligatures w14:val="none"/>
    </w:rPr>
  </w:style>
  <w:style w:type="paragraph" w:styleId="Heading2">
    <w:name w:val="heading 2"/>
    <w:basedOn w:val="Normal"/>
    <w:link w:val="Heading2Char"/>
    <w:uiPriority w:val="9"/>
    <w:semiHidden/>
    <w:unhideWhenUsed/>
    <w:qFormat/>
    <w:rsid w:val="00D66D3D"/>
    <w:pPr>
      <w:keepNext/>
      <w:spacing w:before="40"/>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00"/>
    <w:pPr>
      <w:tabs>
        <w:tab w:val="center" w:pos="4680"/>
        <w:tab w:val="right" w:pos="9360"/>
      </w:tabs>
    </w:pPr>
  </w:style>
  <w:style w:type="character" w:customStyle="1" w:styleId="HeaderChar">
    <w:name w:val="Header Char"/>
    <w:basedOn w:val="DefaultParagraphFont"/>
    <w:link w:val="Header"/>
    <w:uiPriority w:val="99"/>
    <w:rsid w:val="00F43200"/>
    <w:rPr>
      <w:rFonts w:ascii="Calibri" w:hAnsi="Calibri" w:cs="Calibri"/>
      <w:kern w:val="0"/>
      <w14:ligatures w14:val="none"/>
    </w:rPr>
  </w:style>
  <w:style w:type="paragraph" w:styleId="Footer">
    <w:name w:val="footer"/>
    <w:basedOn w:val="Normal"/>
    <w:link w:val="FooterChar"/>
    <w:uiPriority w:val="99"/>
    <w:unhideWhenUsed/>
    <w:rsid w:val="00F43200"/>
    <w:pPr>
      <w:tabs>
        <w:tab w:val="center" w:pos="4680"/>
        <w:tab w:val="right" w:pos="9360"/>
      </w:tabs>
    </w:pPr>
  </w:style>
  <w:style w:type="character" w:customStyle="1" w:styleId="FooterChar">
    <w:name w:val="Footer Char"/>
    <w:basedOn w:val="DefaultParagraphFont"/>
    <w:link w:val="Footer"/>
    <w:uiPriority w:val="99"/>
    <w:rsid w:val="00F43200"/>
    <w:rPr>
      <w:rFonts w:ascii="Calibri" w:hAnsi="Calibri" w:cs="Calibri"/>
      <w:kern w:val="0"/>
      <w14:ligatures w14:val="none"/>
    </w:rPr>
  </w:style>
  <w:style w:type="character" w:customStyle="1" w:styleId="Heading2Char">
    <w:name w:val="Heading 2 Char"/>
    <w:basedOn w:val="DefaultParagraphFont"/>
    <w:link w:val="Heading2"/>
    <w:uiPriority w:val="9"/>
    <w:semiHidden/>
    <w:rsid w:val="00D66D3D"/>
    <w:rPr>
      <w:rFonts w:ascii="Calibri Light" w:hAnsi="Calibri Light" w:cs="Calibri Light"/>
      <w:color w:val="2F5496"/>
      <w:kern w:val="0"/>
      <w:sz w:val="26"/>
      <w:szCs w:val="26"/>
      <w14:ligatures w14:val="none"/>
    </w:rPr>
  </w:style>
  <w:style w:type="paragraph" w:styleId="ListParagraph">
    <w:name w:val="List Paragraph"/>
    <w:basedOn w:val="Normal"/>
    <w:uiPriority w:val="34"/>
    <w:qFormat/>
    <w:rsid w:val="00420D59"/>
    <w:pPr>
      <w:spacing w:after="160" w:line="252" w:lineRule="auto"/>
      <w:ind w:left="720"/>
      <w:contextualSpacing/>
    </w:pPr>
  </w:style>
  <w:style w:type="paragraph" w:customStyle="1" w:styleId="font8">
    <w:name w:val="font_8"/>
    <w:basedOn w:val="Normal"/>
    <w:rsid w:val="00535A90"/>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093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9605">
      <w:bodyDiv w:val="1"/>
      <w:marLeft w:val="0"/>
      <w:marRight w:val="0"/>
      <w:marTop w:val="0"/>
      <w:marBottom w:val="0"/>
      <w:divBdr>
        <w:top w:val="none" w:sz="0" w:space="0" w:color="auto"/>
        <w:left w:val="none" w:sz="0" w:space="0" w:color="auto"/>
        <w:bottom w:val="none" w:sz="0" w:space="0" w:color="auto"/>
        <w:right w:val="none" w:sz="0" w:space="0" w:color="auto"/>
      </w:divBdr>
    </w:div>
    <w:div w:id="136535202">
      <w:bodyDiv w:val="1"/>
      <w:marLeft w:val="0"/>
      <w:marRight w:val="0"/>
      <w:marTop w:val="0"/>
      <w:marBottom w:val="0"/>
      <w:divBdr>
        <w:top w:val="none" w:sz="0" w:space="0" w:color="auto"/>
        <w:left w:val="none" w:sz="0" w:space="0" w:color="auto"/>
        <w:bottom w:val="none" w:sz="0" w:space="0" w:color="auto"/>
        <w:right w:val="none" w:sz="0" w:space="0" w:color="auto"/>
      </w:divBdr>
    </w:div>
    <w:div w:id="138308082">
      <w:bodyDiv w:val="1"/>
      <w:marLeft w:val="0"/>
      <w:marRight w:val="0"/>
      <w:marTop w:val="0"/>
      <w:marBottom w:val="0"/>
      <w:divBdr>
        <w:top w:val="none" w:sz="0" w:space="0" w:color="auto"/>
        <w:left w:val="none" w:sz="0" w:space="0" w:color="auto"/>
        <w:bottom w:val="none" w:sz="0" w:space="0" w:color="auto"/>
        <w:right w:val="none" w:sz="0" w:space="0" w:color="auto"/>
      </w:divBdr>
    </w:div>
    <w:div w:id="170219573">
      <w:bodyDiv w:val="1"/>
      <w:marLeft w:val="0"/>
      <w:marRight w:val="0"/>
      <w:marTop w:val="0"/>
      <w:marBottom w:val="0"/>
      <w:divBdr>
        <w:top w:val="none" w:sz="0" w:space="0" w:color="auto"/>
        <w:left w:val="none" w:sz="0" w:space="0" w:color="auto"/>
        <w:bottom w:val="none" w:sz="0" w:space="0" w:color="auto"/>
        <w:right w:val="none" w:sz="0" w:space="0" w:color="auto"/>
      </w:divBdr>
    </w:div>
    <w:div w:id="214127385">
      <w:bodyDiv w:val="1"/>
      <w:marLeft w:val="0"/>
      <w:marRight w:val="0"/>
      <w:marTop w:val="0"/>
      <w:marBottom w:val="0"/>
      <w:divBdr>
        <w:top w:val="none" w:sz="0" w:space="0" w:color="auto"/>
        <w:left w:val="none" w:sz="0" w:space="0" w:color="auto"/>
        <w:bottom w:val="none" w:sz="0" w:space="0" w:color="auto"/>
        <w:right w:val="none" w:sz="0" w:space="0" w:color="auto"/>
      </w:divBdr>
    </w:div>
    <w:div w:id="356931505">
      <w:bodyDiv w:val="1"/>
      <w:marLeft w:val="0"/>
      <w:marRight w:val="0"/>
      <w:marTop w:val="0"/>
      <w:marBottom w:val="0"/>
      <w:divBdr>
        <w:top w:val="none" w:sz="0" w:space="0" w:color="auto"/>
        <w:left w:val="none" w:sz="0" w:space="0" w:color="auto"/>
        <w:bottom w:val="none" w:sz="0" w:space="0" w:color="auto"/>
        <w:right w:val="none" w:sz="0" w:space="0" w:color="auto"/>
      </w:divBdr>
    </w:div>
    <w:div w:id="358093206">
      <w:bodyDiv w:val="1"/>
      <w:marLeft w:val="0"/>
      <w:marRight w:val="0"/>
      <w:marTop w:val="0"/>
      <w:marBottom w:val="0"/>
      <w:divBdr>
        <w:top w:val="none" w:sz="0" w:space="0" w:color="auto"/>
        <w:left w:val="none" w:sz="0" w:space="0" w:color="auto"/>
        <w:bottom w:val="none" w:sz="0" w:space="0" w:color="auto"/>
        <w:right w:val="none" w:sz="0" w:space="0" w:color="auto"/>
      </w:divBdr>
    </w:div>
    <w:div w:id="388576358">
      <w:bodyDiv w:val="1"/>
      <w:marLeft w:val="0"/>
      <w:marRight w:val="0"/>
      <w:marTop w:val="0"/>
      <w:marBottom w:val="0"/>
      <w:divBdr>
        <w:top w:val="none" w:sz="0" w:space="0" w:color="auto"/>
        <w:left w:val="none" w:sz="0" w:space="0" w:color="auto"/>
        <w:bottom w:val="none" w:sz="0" w:space="0" w:color="auto"/>
        <w:right w:val="none" w:sz="0" w:space="0" w:color="auto"/>
      </w:divBdr>
    </w:div>
    <w:div w:id="591205968">
      <w:bodyDiv w:val="1"/>
      <w:marLeft w:val="0"/>
      <w:marRight w:val="0"/>
      <w:marTop w:val="0"/>
      <w:marBottom w:val="0"/>
      <w:divBdr>
        <w:top w:val="none" w:sz="0" w:space="0" w:color="auto"/>
        <w:left w:val="none" w:sz="0" w:space="0" w:color="auto"/>
        <w:bottom w:val="none" w:sz="0" w:space="0" w:color="auto"/>
        <w:right w:val="none" w:sz="0" w:space="0" w:color="auto"/>
      </w:divBdr>
    </w:div>
    <w:div w:id="715157155">
      <w:bodyDiv w:val="1"/>
      <w:marLeft w:val="0"/>
      <w:marRight w:val="0"/>
      <w:marTop w:val="0"/>
      <w:marBottom w:val="0"/>
      <w:divBdr>
        <w:top w:val="none" w:sz="0" w:space="0" w:color="auto"/>
        <w:left w:val="none" w:sz="0" w:space="0" w:color="auto"/>
        <w:bottom w:val="none" w:sz="0" w:space="0" w:color="auto"/>
        <w:right w:val="none" w:sz="0" w:space="0" w:color="auto"/>
      </w:divBdr>
    </w:div>
    <w:div w:id="734552177">
      <w:bodyDiv w:val="1"/>
      <w:marLeft w:val="0"/>
      <w:marRight w:val="0"/>
      <w:marTop w:val="0"/>
      <w:marBottom w:val="0"/>
      <w:divBdr>
        <w:top w:val="none" w:sz="0" w:space="0" w:color="auto"/>
        <w:left w:val="none" w:sz="0" w:space="0" w:color="auto"/>
        <w:bottom w:val="none" w:sz="0" w:space="0" w:color="auto"/>
        <w:right w:val="none" w:sz="0" w:space="0" w:color="auto"/>
      </w:divBdr>
    </w:div>
    <w:div w:id="831873177">
      <w:bodyDiv w:val="1"/>
      <w:marLeft w:val="0"/>
      <w:marRight w:val="0"/>
      <w:marTop w:val="0"/>
      <w:marBottom w:val="0"/>
      <w:divBdr>
        <w:top w:val="none" w:sz="0" w:space="0" w:color="auto"/>
        <w:left w:val="none" w:sz="0" w:space="0" w:color="auto"/>
        <w:bottom w:val="none" w:sz="0" w:space="0" w:color="auto"/>
        <w:right w:val="none" w:sz="0" w:space="0" w:color="auto"/>
      </w:divBdr>
    </w:div>
    <w:div w:id="846823309">
      <w:bodyDiv w:val="1"/>
      <w:marLeft w:val="0"/>
      <w:marRight w:val="0"/>
      <w:marTop w:val="0"/>
      <w:marBottom w:val="0"/>
      <w:divBdr>
        <w:top w:val="none" w:sz="0" w:space="0" w:color="auto"/>
        <w:left w:val="none" w:sz="0" w:space="0" w:color="auto"/>
        <w:bottom w:val="none" w:sz="0" w:space="0" w:color="auto"/>
        <w:right w:val="none" w:sz="0" w:space="0" w:color="auto"/>
      </w:divBdr>
    </w:div>
    <w:div w:id="866403789">
      <w:bodyDiv w:val="1"/>
      <w:marLeft w:val="0"/>
      <w:marRight w:val="0"/>
      <w:marTop w:val="0"/>
      <w:marBottom w:val="0"/>
      <w:divBdr>
        <w:top w:val="none" w:sz="0" w:space="0" w:color="auto"/>
        <w:left w:val="none" w:sz="0" w:space="0" w:color="auto"/>
        <w:bottom w:val="none" w:sz="0" w:space="0" w:color="auto"/>
        <w:right w:val="none" w:sz="0" w:space="0" w:color="auto"/>
      </w:divBdr>
    </w:div>
    <w:div w:id="966279717">
      <w:bodyDiv w:val="1"/>
      <w:marLeft w:val="0"/>
      <w:marRight w:val="0"/>
      <w:marTop w:val="0"/>
      <w:marBottom w:val="0"/>
      <w:divBdr>
        <w:top w:val="none" w:sz="0" w:space="0" w:color="auto"/>
        <w:left w:val="none" w:sz="0" w:space="0" w:color="auto"/>
        <w:bottom w:val="none" w:sz="0" w:space="0" w:color="auto"/>
        <w:right w:val="none" w:sz="0" w:space="0" w:color="auto"/>
      </w:divBdr>
    </w:div>
    <w:div w:id="982390400">
      <w:bodyDiv w:val="1"/>
      <w:marLeft w:val="0"/>
      <w:marRight w:val="0"/>
      <w:marTop w:val="0"/>
      <w:marBottom w:val="0"/>
      <w:divBdr>
        <w:top w:val="none" w:sz="0" w:space="0" w:color="auto"/>
        <w:left w:val="none" w:sz="0" w:space="0" w:color="auto"/>
        <w:bottom w:val="none" w:sz="0" w:space="0" w:color="auto"/>
        <w:right w:val="none" w:sz="0" w:space="0" w:color="auto"/>
      </w:divBdr>
    </w:div>
    <w:div w:id="1011638290">
      <w:bodyDiv w:val="1"/>
      <w:marLeft w:val="0"/>
      <w:marRight w:val="0"/>
      <w:marTop w:val="0"/>
      <w:marBottom w:val="0"/>
      <w:divBdr>
        <w:top w:val="none" w:sz="0" w:space="0" w:color="auto"/>
        <w:left w:val="none" w:sz="0" w:space="0" w:color="auto"/>
        <w:bottom w:val="none" w:sz="0" w:space="0" w:color="auto"/>
        <w:right w:val="none" w:sz="0" w:space="0" w:color="auto"/>
      </w:divBdr>
    </w:div>
    <w:div w:id="1040713615">
      <w:bodyDiv w:val="1"/>
      <w:marLeft w:val="0"/>
      <w:marRight w:val="0"/>
      <w:marTop w:val="0"/>
      <w:marBottom w:val="0"/>
      <w:divBdr>
        <w:top w:val="none" w:sz="0" w:space="0" w:color="auto"/>
        <w:left w:val="none" w:sz="0" w:space="0" w:color="auto"/>
        <w:bottom w:val="none" w:sz="0" w:space="0" w:color="auto"/>
        <w:right w:val="none" w:sz="0" w:space="0" w:color="auto"/>
      </w:divBdr>
    </w:div>
    <w:div w:id="1062873750">
      <w:bodyDiv w:val="1"/>
      <w:marLeft w:val="0"/>
      <w:marRight w:val="0"/>
      <w:marTop w:val="0"/>
      <w:marBottom w:val="0"/>
      <w:divBdr>
        <w:top w:val="none" w:sz="0" w:space="0" w:color="auto"/>
        <w:left w:val="none" w:sz="0" w:space="0" w:color="auto"/>
        <w:bottom w:val="none" w:sz="0" w:space="0" w:color="auto"/>
        <w:right w:val="none" w:sz="0" w:space="0" w:color="auto"/>
      </w:divBdr>
    </w:div>
    <w:div w:id="1088624685">
      <w:bodyDiv w:val="1"/>
      <w:marLeft w:val="0"/>
      <w:marRight w:val="0"/>
      <w:marTop w:val="0"/>
      <w:marBottom w:val="0"/>
      <w:divBdr>
        <w:top w:val="none" w:sz="0" w:space="0" w:color="auto"/>
        <w:left w:val="none" w:sz="0" w:space="0" w:color="auto"/>
        <w:bottom w:val="none" w:sz="0" w:space="0" w:color="auto"/>
        <w:right w:val="none" w:sz="0" w:space="0" w:color="auto"/>
      </w:divBdr>
    </w:div>
    <w:div w:id="1135684655">
      <w:bodyDiv w:val="1"/>
      <w:marLeft w:val="0"/>
      <w:marRight w:val="0"/>
      <w:marTop w:val="0"/>
      <w:marBottom w:val="0"/>
      <w:divBdr>
        <w:top w:val="none" w:sz="0" w:space="0" w:color="auto"/>
        <w:left w:val="none" w:sz="0" w:space="0" w:color="auto"/>
        <w:bottom w:val="none" w:sz="0" w:space="0" w:color="auto"/>
        <w:right w:val="none" w:sz="0" w:space="0" w:color="auto"/>
      </w:divBdr>
    </w:div>
    <w:div w:id="1166553972">
      <w:bodyDiv w:val="1"/>
      <w:marLeft w:val="0"/>
      <w:marRight w:val="0"/>
      <w:marTop w:val="0"/>
      <w:marBottom w:val="0"/>
      <w:divBdr>
        <w:top w:val="none" w:sz="0" w:space="0" w:color="auto"/>
        <w:left w:val="none" w:sz="0" w:space="0" w:color="auto"/>
        <w:bottom w:val="none" w:sz="0" w:space="0" w:color="auto"/>
        <w:right w:val="none" w:sz="0" w:space="0" w:color="auto"/>
      </w:divBdr>
    </w:div>
    <w:div w:id="1231962164">
      <w:bodyDiv w:val="1"/>
      <w:marLeft w:val="0"/>
      <w:marRight w:val="0"/>
      <w:marTop w:val="0"/>
      <w:marBottom w:val="0"/>
      <w:divBdr>
        <w:top w:val="none" w:sz="0" w:space="0" w:color="auto"/>
        <w:left w:val="none" w:sz="0" w:space="0" w:color="auto"/>
        <w:bottom w:val="none" w:sz="0" w:space="0" w:color="auto"/>
        <w:right w:val="none" w:sz="0" w:space="0" w:color="auto"/>
      </w:divBdr>
    </w:div>
    <w:div w:id="1250306480">
      <w:bodyDiv w:val="1"/>
      <w:marLeft w:val="0"/>
      <w:marRight w:val="0"/>
      <w:marTop w:val="0"/>
      <w:marBottom w:val="0"/>
      <w:divBdr>
        <w:top w:val="none" w:sz="0" w:space="0" w:color="auto"/>
        <w:left w:val="none" w:sz="0" w:space="0" w:color="auto"/>
        <w:bottom w:val="none" w:sz="0" w:space="0" w:color="auto"/>
        <w:right w:val="none" w:sz="0" w:space="0" w:color="auto"/>
      </w:divBdr>
    </w:div>
    <w:div w:id="1361279433">
      <w:bodyDiv w:val="1"/>
      <w:marLeft w:val="0"/>
      <w:marRight w:val="0"/>
      <w:marTop w:val="0"/>
      <w:marBottom w:val="0"/>
      <w:divBdr>
        <w:top w:val="none" w:sz="0" w:space="0" w:color="auto"/>
        <w:left w:val="none" w:sz="0" w:space="0" w:color="auto"/>
        <w:bottom w:val="none" w:sz="0" w:space="0" w:color="auto"/>
        <w:right w:val="none" w:sz="0" w:space="0" w:color="auto"/>
      </w:divBdr>
    </w:div>
    <w:div w:id="1446146475">
      <w:bodyDiv w:val="1"/>
      <w:marLeft w:val="0"/>
      <w:marRight w:val="0"/>
      <w:marTop w:val="0"/>
      <w:marBottom w:val="0"/>
      <w:divBdr>
        <w:top w:val="none" w:sz="0" w:space="0" w:color="auto"/>
        <w:left w:val="none" w:sz="0" w:space="0" w:color="auto"/>
        <w:bottom w:val="none" w:sz="0" w:space="0" w:color="auto"/>
        <w:right w:val="none" w:sz="0" w:space="0" w:color="auto"/>
      </w:divBdr>
    </w:div>
    <w:div w:id="1546483024">
      <w:bodyDiv w:val="1"/>
      <w:marLeft w:val="0"/>
      <w:marRight w:val="0"/>
      <w:marTop w:val="0"/>
      <w:marBottom w:val="0"/>
      <w:divBdr>
        <w:top w:val="none" w:sz="0" w:space="0" w:color="auto"/>
        <w:left w:val="none" w:sz="0" w:space="0" w:color="auto"/>
        <w:bottom w:val="none" w:sz="0" w:space="0" w:color="auto"/>
        <w:right w:val="none" w:sz="0" w:space="0" w:color="auto"/>
      </w:divBdr>
    </w:div>
    <w:div w:id="1599486421">
      <w:bodyDiv w:val="1"/>
      <w:marLeft w:val="0"/>
      <w:marRight w:val="0"/>
      <w:marTop w:val="0"/>
      <w:marBottom w:val="0"/>
      <w:divBdr>
        <w:top w:val="none" w:sz="0" w:space="0" w:color="auto"/>
        <w:left w:val="none" w:sz="0" w:space="0" w:color="auto"/>
        <w:bottom w:val="none" w:sz="0" w:space="0" w:color="auto"/>
        <w:right w:val="none" w:sz="0" w:space="0" w:color="auto"/>
      </w:divBdr>
    </w:div>
    <w:div w:id="1613244173">
      <w:bodyDiv w:val="1"/>
      <w:marLeft w:val="0"/>
      <w:marRight w:val="0"/>
      <w:marTop w:val="0"/>
      <w:marBottom w:val="0"/>
      <w:divBdr>
        <w:top w:val="none" w:sz="0" w:space="0" w:color="auto"/>
        <w:left w:val="none" w:sz="0" w:space="0" w:color="auto"/>
        <w:bottom w:val="none" w:sz="0" w:space="0" w:color="auto"/>
        <w:right w:val="none" w:sz="0" w:space="0" w:color="auto"/>
      </w:divBdr>
    </w:div>
    <w:div w:id="1633437292">
      <w:bodyDiv w:val="1"/>
      <w:marLeft w:val="0"/>
      <w:marRight w:val="0"/>
      <w:marTop w:val="0"/>
      <w:marBottom w:val="0"/>
      <w:divBdr>
        <w:top w:val="none" w:sz="0" w:space="0" w:color="auto"/>
        <w:left w:val="none" w:sz="0" w:space="0" w:color="auto"/>
        <w:bottom w:val="none" w:sz="0" w:space="0" w:color="auto"/>
        <w:right w:val="none" w:sz="0" w:space="0" w:color="auto"/>
      </w:divBdr>
    </w:div>
    <w:div w:id="1709529914">
      <w:bodyDiv w:val="1"/>
      <w:marLeft w:val="0"/>
      <w:marRight w:val="0"/>
      <w:marTop w:val="0"/>
      <w:marBottom w:val="0"/>
      <w:divBdr>
        <w:top w:val="none" w:sz="0" w:space="0" w:color="auto"/>
        <w:left w:val="none" w:sz="0" w:space="0" w:color="auto"/>
        <w:bottom w:val="none" w:sz="0" w:space="0" w:color="auto"/>
        <w:right w:val="none" w:sz="0" w:space="0" w:color="auto"/>
      </w:divBdr>
    </w:div>
    <w:div w:id="1724022431">
      <w:bodyDiv w:val="1"/>
      <w:marLeft w:val="0"/>
      <w:marRight w:val="0"/>
      <w:marTop w:val="0"/>
      <w:marBottom w:val="0"/>
      <w:divBdr>
        <w:top w:val="none" w:sz="0" w:space="0" w:color="auto"/>
        <w:left w:val="none" w:sz="0" w:space="0" w:color="auto"/>
        <w:bottom w:val="none" w:sz="0" w:space="0" w:color="auto"/>
        <w:right w:val="none" w:sz="0" w:space="0" w:color="auto"/>
      </w:divBdr>
    </w:div>
    <w:div w:id="1753815264">
      <w:bodyDiv w:val="1"/>
      <w:marLeft w:val="0"/>
      <w:marRight w:val="0"/>
      <w:marTop w:val="0"/>
      <w:marBottom w:val="0"/>
      <w:divBdr>
        <w:top w:val="none" w:sz="0" w:space="0" w:color="auto"/>
        <w:left w:val="none" w:sz="0" w:space="0" w:color="auto"/>
        <w:bottom w:val="none" w:sz="0" w:space="0" w:color="auto"/>
        <w:right w:val="none" w:sz="0" w:space="0" w:color="auto"/>
      </w:divBdr>
    </w:div>
    <w:div w:id="1852450022">
      <w:bodyDiv w:val="1"/>
      <w:marLeft w:val="0"/>
      <w:marRight w:val="0"/>
      <w:marTop w:val="0"/>
      <w:marBottom w:val="0"/>
      <w:divBdr>
        <w:top w:val="none" w:sz="0" w:space="0" w:color="auto"/>
        <w:left w:val="none" w:sz="0" w:space="0" w:color="auto"/>
        <w:bottom w:val="none" w:sz="0" w:space="0" w:color="auto"/>
        <w:right w:val="none" w:sz="0" w:space="0" w:color="auto"/>
      </w:divBdr>
    </w:div>
    <w:div w:id="1876039261">
      <w:bodyDiv w:val="1"/>
      <w:marLeft w:val="0"/>
      <w:marRight w:val="0"/>
      <w:marTop w:val="0"/>
      <w:marBottom w:val="0"/>
      <w:divBdr>
        <w:top w:val="none" w:sz="0" w:space="0" w:color="auto"/>
        <w:left w:val="none" w:sz="0" w:space="0" w:color="auto"/>
        <w:bottom w:val="none" w:sz="0" w:space="0" w:color="auto"/>
        <w:right w:val="none" w:sz="0" w:space="0" w:color="auto"/>
      </w:divBdr>
    </w:div>
    <w:div w:id="1883906610">
      <w:bodyDiv w:val="1"/>
      <w:marLeft w:val="0"/>
      <w:marRight w:val="0"/>
      <w:marTop w:val="0"/>
      <w:marBottom w:val="0"/>
      <w:divBdr>
        <w:top w:val="none" w:sz="0" w:space="0" w:color="auto"/>
        <w:left w:val="none" w:sz="0" w:space="0" w:color="auto"/>
        <w:bottom w:val="none" w:sz="0" w:space="0" w:color="auto"/>
        <w:right w:val="none" w:sz="0" w:space="0" w:color="auto"/>
      </w:divBdr>
    </w:div>
    <w:div w:id="20955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12033</Words>
  <Characters>68591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Kluesner</dc:creator>
  <cp:keywords/>
  <dc:description/>
  <cp:lastModifiedBy>Elizabeth Kluesner</cp:lastModifiedBy>
  <cp:revision>2</cp:revision>
  <dcterms:created xsi:type="dcterms:W3CDTF">2024-09-27T16:09:00Z</dcterms:created>
  <dcterms:modified xsi:type="dcterms:W3CDTF">2024-09-27T16:09:00Z</dcterms:modified>
</cp:coreProperties>
</file>